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C089" w14:textId="1C42431F" w:rsidR="00D86171" w:rsidRPr="005006B9" w:rsidRDefault="00D86171" w:rsidP="00D86171">
      <w:pPr>
        <w:spacing w:after="0" w:line="240" w:lineRule="auto"/>
        <w:jc w:val="center"/>
        <w:rPr>
          <w:b/>
          <w:bCs/>
          <w:sz w:val="28"/>
          <w:szCs w:val="28"/>
        </w:rPr>
      </w:pPr>
      <w:r w:rsidRPr="005006B9">
        <w:rPr>
          <w:b/>
          <w:bCs/>
          <w:sz w:val="28"/>
          <w:szCs w:val="28"/>
        </w:rPr>
        <w:t>PSU F&amp;A FAQ</w:t>
      </w:r>
    </w:p>
    <w:p w14:paraId="3515CF82" w14:textId="0829E25B" w:rsidR="005006B9" w:rsidRDefault="005006B9" w:rsidP="00D86171">
      <w:pPr>
        <w:spacing w:after="0" w:line="240" w:lineRule="auto"/>
        <w:jc w:val="center"/>
        <w:rPr>
          <w:b/>
          <w:bCs/>
        </w:rPr>
      </w:pPr>
      <w:r>
        <w:rPr>
          <w:b/>
          <w:bCs/>
        </w:rPr>
        <w:t xml:space="preserve">(last updated </w:t>
      </w:r>
      <w:r w:rsidR="0025718F">
        <w:rPr>
          <w:b/>
          <w:bCs/>
        </w:rPr>
        <w:t>1</w:t>
      </w:r>
      <w:r w:rsidR="00EC4FA7">
        <w:rPr>
          <w:b/>
          <w:bCs/>
        </w:rPr>
        <w:t>2</w:t>
      </w:r>
      <w:r w:rsidR="00A963C9">
        <w:rPr>
          <w:b/>
          <w:bCs/>
        </w:rPr>
        <w:t>-</w:t>
      </w:r>
      <w:r w:rsidR="00EC4FA7">
        <w:rPr>
          <w:b/>
          <w:bCs/>
        </w:rPr>
        <w:t>23</w:t>
      </w:r>
      <w:r w:rsidR="00A963C9">
        <w:rPr>
          <w:b/>
          <w:bCs/>
        </w:rPr>
        <w:t>-2025</w:t>
      </w:r>
      <w:r>
        <w:rPr>
          <w:b/>
          <w:bCs/>
        </w:rPr>
        <w:t>)</w:t>
      </w:r>
    </w:p>
    <w:p w14:paraId="262E3D16" w14:textId="77777777" w:rsidR="00D86171" w:rsidRPr="00D86171" w:rsidRDefault="00D86171" w:rsidP="00D86171">
      <w:pPr>
        <w:spacing w:after="0" w:line="240" w:lineRule="auto"/>
        <w:jc w:val="center"/>
        <w:rPr>
          <w:b/>
          <w:bCs/>
        </w:rPr>
      </w:pPr>
    </w:p>
    <w:p w14:paraId="0F3CDE27" w14:textId="0CDD8584" w:rsidR="001E0153" w:rsidRPr="001E0153" w:rsidRDefault="001E0153" w:rsidP="001E0153">
      <w:pPr>
        <w:spacing w:after="0" w:line="240" w:lineRule="auto"/>
        <w:rPr>
          <w:b/>
          <w:bCs/>
        </w:rPr>
      </w:pPr>
      <w:r w:rsidRPr="001E0153">
        <w:rPr>
          <w:b/>
          <w:bCs/>
        </w:rPr>
        <w:t>Table of Contents</w:t>
      </w:r>
    </w:p>
    <w:p w14:paraId="0BBE225D" w14:textId="563A2226" w:rsidR="00D86171" w:rsidRDefault="00D86171" w:rsidP="005006B9">
      <w:pPr>
        <w:pStyle w:val="ListParagraph"/>
        <w:numPr>
          <w:ilvl w:val="0"/>
          <w:numId w:val="10"/>
        </w:numPr>
        <w:spacing w:after="0" w:line="240" w:lineRule="auto"/>
      </w:pPr>
      <w:hyperlink w:anchor="Q1" w:history="1">
        <w:r w:rsidRPr="00A95E86">
          <w:rPr>
            <w:rStyle w:val="Hyperlink"/>
          </w:rPr>
          <w:t>Requesting Waivers of F&amp;A</w:t>
        </w:r>
      </w:hyperlink>
      <w:r w:rsidR="00A95E86">
        <w:t xml:space="preserve"> (</w:t>
      </w:r>
      <w:r w:rsidRPr="00A95E86">
        <w:t>Q1-Q3</w:t>
      </w:r>
      <w:r w:rsidR="00A95E86">
        <w:t>)</w:t>
      </w:r>
    </w:p>
    <w:p w14:paraId="1838EE0E" w14:textId="71B4C05B" w:rsidR="00D86171" w:rsidRDefault="00D86171" w:rsidP="005006B9">
      <w:pPr>
        <w:pStyle w:val="ListParagraph"/>
        <w:numPr>
          <w:ilvl w:val="0"/>
          <w:numId w:val="10"/>
        </w:numPr>
        <w:spacing w:after="0" w:line="240" w:lineRule="auto"/>
      </w:pPr>
      <w:hyperlink w:anchor="Onoff" w:history="1">
        <w:r w:rsidRPr="00A95E86">
          <w:rPr>
            <w:rStyle w:val="Hyperlink"/>
          </w:rPr>
          <w:t>Determining on-campus vs. off-campus</w:t>
        </w:r>
      </w:hyperlink>
      <w:r w:rsidR="00A95E86">
        <w:t xml:space="preserve"> (</w:t>
      </w:r>
      <w:r>
        <w:t>Q4</w:t>
      </w:r>
      <w:r w:rsidR="00A95E86">
        <w:t>)</w:t>
      </w:r>
    </w:p>
    <w:p w14:paraId="5B113F43" w14:textId="60FF00B8" w:rsidR="00D86171" w:rsidRDefault="00D86171" w:rsidP="005006B9">
      <w:pPr>
        <w:pStyle w:val="ListParagraph"/>
        <w:numPr>
          <w:ilvl w:val="0"/>
          <w:numId w:val="10"/>
        </w:numPr>
        <w:spacing w:after="0" w:line="240" w:lineRule="auto"/>
      </w:pPr>
      <w:hyperlink w:anchor="Fed" w:history="1">
        <w:r w:rsidRPr="00A95E86">
          <w:rPr>
            <w:rStyle w:val="Hyperlink"/>
          </w:rPr>
          <w:t>Federal and Federal Flow-Through Funds</w:t>
        </w:r>
      </w:hyperlink>
      <w:r w:rsidR="00A95E86">
        <w:t xml:space="preserve"> (</w:t>
      </w:r>
      <w:r>
        <w:t>Q5-Q9</w:t>
      </w:r>
      <w:r w:rsidR="00A95E86">
        <w:t>)</w:t>
      </w:r>
    </w:p>
    <w:p w14:paraId="3FB4E5AD" w14:textId="5B20E492" w:rsidR="00D86171" w:rsidRDefault="00D86171" w:rsidP="005006B9">
      <w:pPr>
        <w:pStyle w:val="ListParagraph"/>
        <w:numPr>
          <w:ilvl w:val="0"/>
          <w:numId w:val="10"/>
        </w:numPr>
        <w:spacing w:after="0" w:line="240" w:lineRule="auto"/>
      </w:pPr>
      <w:hyperlink w:anchor="State" w:history="1">
        <w:r w:rsidRPr="00A95E86">
          <w:rPr>
            <w:rStyle w:val="Hyperlink"/>
          </w:rPr>
          <w:t>State and State Flow-Through Funds</w:t>
        </w:r>
      </w:hyperlink>
      <w:r w:rsidR="00A95E86">
        <w:t xml:space="preserve"> (</w:t>
      </w:r>
      <w:r>
        <w:t>Q10-Q14</w:t>
      </w:r>
      <w:r w:rsidR="00A95E86">
        <w:t>)</w:t>
      </w:r>
    </w:p>
    <w:p w14:paraId="19DBECC0" w14:textId="05C15113" w:rsidR="00D86171" w:rsidRDefault="00D86171" w:rsidP="005006B9">
      <w:pPr>
        <w:pStyle w:val="ListParagraph"/>
        <w:numPr>
          <w:ilvl w:val="0"/>
          <w:numId w:val="10"/>
        </w:numPr>
        <w:spacing w:after="0" w:line="240" w:lineRule="auto"/>
      </w:pPr>
      <w:hyperlink w:anchor="Industry" w:history="1">
        <w:r w:rsidRPr="00A95E86">
          <w:rPr>
            <w:rStyle w:val="Hyperlink"/>
          </w:rPr>
          <w:t>Industry Sponsors</w:t>
        </w:r>
      </w:hyperlink>
      <w:r w:rsidR="00A95E86">
        <w:t xml:space="preserve"> (</w:t>
      </w:r>
      <w:r>
        <w:t>Q15</w:t>
      </w:r>
      <w:r w:rsidR="00A95E86">
        <w:t>)</w:t>
      </w:r>
    </w:p>
    <w:p w14:paraId="25163F7E" w14:textId="16F983CD" w:rsidR="00D86171" w:rsidRDefault="00D86171" w:rsidP="005006B9">
      <w:pPr>
        <w:pStyle w:val="ListParagraph"/>
        <w:numPr>
          <w:ilvl w:val="0"/>
          <w:numId w:val="10"/>
        </w:numPr>
        <w:spacing w:after="0" w:line="240" w:lineRule="auto"/>
      </w:pPr>
      <w:hyperlink w:anchor="Clinical" w:history="1">
        <w:r w:rsidRPr="00A95E86">
          <w:rPr>
            <w:rStyle w:val="Hyperlink"/>
          </w:rPr>
          <w:t>Clinical Trials</w:t>
        </w:r>
      </w:hyperlink>
      <w:r w:rsidR="00A95E86">
        <w:t xml:space="preserve"> (</w:t>
      </w:r>
      <w:r>
        <w:t>Q16</w:t>
      </w:r>
      <w:r w:rsidR="00A95E86">
        <w:t>)</w:t>
      </w:r>
    </w:p>
    <w:p w14:paraId="618E9206" w14:textId="05A71F55" w:rsidR="00D86171" w:rsidRDefault="00D86171" w:rsidP="005006B9">
      <w:pPr>
        <w:pStyle w:val="ListParagraph"/>
        <w:numPr>
          <w:ilvl w:val="0"/>
          <w:numId w:val="10"/>
        </w:numPr>
        <w:spacing w:after="0" w:line="240" w:lineRule="auto"/>
      </w:pPr>
      <w:hyperlink w:anchor="Foreign" w:history="1">
        <w:r w:rsidRPr="00A95E86">
          <w:rPr>
            <w:rStyle w:val="Hyperlink"/>
          </w:rPr>
          <w:t>Foreign Governments</w:t>
        </w:r>
      </w:hyperlink>
      <w:r w:rsidR="00A95E86">
        <w:t xml:space="preserve"> (</w:t>
      </w:r>
      <w:r>
        <w:t>Q17</w:t>
      </w:r>
      <w:r w:rsidR="00A95E86">
        <w:t>)</w:t>
      </w:r>
    </w:p>
    <w:p w14:paraId="3584D46F" w14:textId="66D286D7" w:rsidR="00D86171" w:rsidRDefault="00D86171" w:rsidP="005006B9">
      <w:pPr>
        <w:pStyle w:val="ListParagraph"/>
        <w:numPr>
          <w:ilvl w:val="0"/>
          <w:numId w:val="10"/>
        </w:numPr>
        <w:spacing w:after="0" w:line="240" w:lineRule="auto"/>
      </w:pPr>
      <w:hyperlink w:anchor="Fellowships" w:history="1">
        <w:r w:rsidRPr="00A95E86">
          <w:rPr>
            <w:rStyle w:val="Hyperlink"/>
          </w:rPr>
          <w:t>Fellowships</w:t>
        </w:r>
      </w:hyperlink>
      <w:r w:rsidR="00A95E86">
        <w:t xml:space="preserve"> (</w:t>
      </w:r>
      <w:r>
        <w:t>Q18</w:t>
      </w:r>
      <w:r w:rsidR="00A95E86">
        <w:t>)</w:t>
      </w:r>
    </w:p>
    <w:p w14:paraId="43D68183" w14:textId="72F73AC6" w:rsidR="00D86171" w:rsidRDefault="00D86171" w:rsidP="005006B9">
      <w:pPr>
        <w:pStyle w:val="ListParagraph"/>
        <w:numPr>
          <w:ilvl w:val="0"/>
          <w:numId w:val="10"/>
        </w:numPr>
        <w:spacing w:after="0" w:line="240" w:lineRule="auto"/>
      </w:pPr>
      <w:hyperlink w:anchor="Misc" w:history="1">
        <w:r w:rsidRPr="00A95E86">
          <w:rPr>
            <w:rStyle w:val="Hyperlink"/>
          </w:rPr>
          <w:t>Miscellaneous</w:t>
        </w:r>
      </w:hyperlink>
      <w:r w:rsidR="00A95E86">
        <w:t xml:space="preserve"> (</w:t>
      </w:r>
      <w:r>
        <w:t>Q19-2</w:t>
      </w:r>
      <w:r w:rsidR="00BB763E">
        <w:t>3</w:t>
      </w:r>
      <w:r w:rsidR="00A95E86">
        <w:t>)</w:t>
      </w:r>
    </w:p>
    <w:p w14:paraId="63723974" w14:textId="05D305DF" w:rsidR="00D86171" w:rsidRDefault="00D86171" w:rsidP="00D86171">
      <w:pPr>
        <w:spacing w:after="0" w:line="240" w:lineRule="auto"/>
      </w:pPr>
    </w:p>
    <w:p w14:paraId="0B94FF3A" w14:textId="77777777" w:rsidR="001E0153" w:rsidRDefault="001E0153" w:rsidP="00D86171">
      <w:pPr>
        <w:spacing w:after="0" w:line="240" w:lineRule="auto"/>
      </w:pPr>
    </w:p>
    <w:p w14:paraId="17335A9B" w14:textId="44AE07E8" w:rsidR="00D86171" w:rsidRPr="00D86171" w:rsidRDefault="00D86171" w:rsidP="00D86171">
      <w:pPr>
        <w:spacing w:after="0" w:line="240" w:lineRule="auto"/>
        <w:rPr>
          <w:b/>
          <w:bCs/>
          <w:u w:val="single"/>
        </w:rPr>
      </w:pPr>
      <w:r w:rsidRPr="00D86171">
        <w:rPr>
          <w:b/>
          <w:bCs/>
          <w:u w:val="single"/>
        </w:rPr>
        <w:t xml:space="preserve">Requesting Waivers </w:t>
      </w:r>
      <w:proofErr w:type="gramStart"/>
      <w:r w:rsidRPr="00D86171">
        <w:rPr>
          <w:b/>
          <w:bCs/>
          <w:u w:val="single"/>
        </w:rPr>
        <w:t>of</w:t>
      </w:r>
      <w:proofErr w:type="gramEnd"/>
      <w:r w:rsidRPr="00D86171">
        <w:rPr>
          <w:b/>
          <w:bCs/>
          <w:u w:val="single"/>
        </w:rPr>
        <w:t xml:space="preserve"> F&amp;A</w:t>
      </w:r>
    </w:p>
    <w:p w14:paraId="63E9E560" w14:textId="77777777" w:rsidR="00D86171" w:rsidRDefault="00D86171" w:rsidP="00D86171">
      <w:pPr>
        <w:spacing w:after="0" w:line="240" w:lineRule="auto"/>
      </w:pPr>
    </w:p>
    <w:p w14:paraId="2827A1E2" w14:textId="1107F075" w:rsidR="00D86171" w:rsidRPr="00D86171" w:rsidRDefault="00D86171" w:rsidP="00D86171">
      <w:pPr>
        <w:spacing w:after="0" w:line="240" w:lineRule="auto"/>
        <w:rPr>
          <w:b/>
          <w:bCs/>
        </w:rPr>
      </w:pPr>
      <w:r w:rsidRPr="00D86171">
        <w:rPr>
          <w:b/>
          <w:bCs/>
        </w:rPr>
        <w:t xml:space="preserve">1. </w:t>
      </w:r>
      <w:bookmarkStart w:id="0" w:name="Q1"/>
      <w:bookmarkEnd w:id="0"/>
      <w:r w:rsidRPr="00D86171">
        <w:rPr>
          <w:b/>
          <w:bCs/>
        </w:rPr>
        <w:t>When can F&amp;A be waived or cost-shared?</w:t>
      </w:r>
    </w:p>
    <w:p w14:paraId="59178D4F" w14:textId="77777777" w:rsidR="00D86171" w:rsidRDefault="00D86171" w:rsidP="00D86171">
      <w:pPr>
        <w:spacing w:after="0" w:line="240" w:lineRule="auto"/>
      </w:pPr>
    </w:p>
    <w:p w14:paraId="137A3013" w14:textId="603129A5" w:rsidR="00D86171" w:rsidRDefault="00D86171" w:rsidP="00D86171">
      <w:pPr>
        <w:spacing w:after="0" w:line="240" w:lineRule="auto"/>
      </w:pPr>
      <w:r>
        <w:t>The following is a list of examples where some or all of PSU’s F&amp;A recovery is cost shared. Under the</w:t>
      </w:r>
    </w:p>
    <w:p w14:paraId="5192FBA1" w14:textId="77777777" w:rsidR="00D86171" w:rsidRDefault="00D86171" w:rsidP="00D86171">
      <w:pPr>
        <w:spacing w:after="0" w:line="240" w:lineRule="auto"/>
      </w:pPr>
      <w:r>
        <w:t xml:space="preserve">circumstances listed </w:t>
      </w:r>
      <w:r w:rsidRPr="008137CF">
        <w:t>here</w:t>
      </w:r>
      <w:r>
        <w:t>, the prior approval of central administration is not required:</w:t>
      </w:r>
    </w:p>
    <w:p w14:paraId="4EDC0EFC" w14:textId="77777777" w:rsidR="00D86171" w:rsidRDefault="00D86171" w:rsidP="00D86171">
      <w:pPr>
        <w:spacing w:after="0" w:line="240" w:lineRule="auto"/>
      </w:pPr>
    </w:p>
    <w:p w14:paraId="0AD44BF6" w14:textId="5C3AAC22" w:rsidR="00D86171" w:rsidRDefault="00D86171" w:rsidP="00D86171">
      <w:pPr>
        <w:pStyle w:val="ListParagraph"/>
        <w:numPr>
          <w:ilvl w:val="0"/>
          <w:numId w:val="1"/>
        </w:numPr>
        <w:spacing w:after="0" w:line="240" w:lineRule="auto"/>
      </w:pPr>
      <w:r>
        <w:t xml:space="preserve">Intergovernmental Personnel Act (IPA) agreements (per Section II, </w:t>
      </w:r>
      <w:r w:rsidR="0084548F">
        <w:t>F</w:t>
      </w:r>
      <w:r>
        <w:t xml:space="preserve">(1) of </w:t>
      </w:r>
      <w:hyperlink r:id="rId8" w:history="1">
        <w:r w:rsidRPr="00E30641">
          <w:rPr>
            <w:rStyle w:val="Hyperlink"/>
          </w:rPr>
          <w:t>PSU’s F&amp;A Rate Agreement</w:t>
        </w:r>
      </w:hyperlink>
      <w:r>
        <w:t>)</w:t>
      </w:r>
    </w:p>
    <w:p w14:paraId="791BFDE2" w14:textId="4145A9A2" w:rsidR="00D86171" w:rsidRDefault="00D86171" w:rsidP="00D86171">
      <w:pPr>
        <w:pStyle w:val="ListParagraph"/>
        <w:numPr>
          <w:ilvl w:val="0"/>
          <w:numId w:val="1"/>
        </w:numPr>
        <w:spacing w:after="0" w:line="240" w:lineRule="auto"/>
      </w:pPr>
      <w:r>
        <w:t>Domestic non-profit organizations with published guidelines prohibiting or limiting recovery of F&amp;A (</w:t>
      </w:r>
      <w:hyperlink r:id="rId9" w:history="1">
        <w:r w:rsidRPr="003E4276">
          <w:rPr>
            <w:rStyle w:val="Hyperlink"/>
          </w:rPr>
          <w:t>RA30</w:t>
        </w:r>
      </w:hyperlink>
      <w:r>
        <w:t>).</w:t>
      </w:r>
    </w:p>
    <w:p w14:paraId="1AF3B1D0" w14:textId="583C45B1" w:rsidR="00D86171" w:rsidRDefault="00D86171" w:rsidP="00D86171">
      <w:pPr>
        <w:pStyle w:val="ListParagraph"/>
        <w:numPr>
          <w:ilvl w:val="0"/>
          <w:numId w:val="1"/>
        </w:numPr>
        <w:spacing w:after="0" w:line="240" w:lineRule="auto"/>
      </w:pPr>
      <w:r>
        <w:t xml:space="preserve">Commonwealth of Pennsylvania (COP) funding except for: </w:t>
      </w:r>
    </w:p>
    <w:p w14:paraId="5CBCAC8F" w14:textId="77777777" w:rsidR="00D86171" w:rsidRDefault="00D86171" w:rsidP="00D86171">
      <w:pPr>
        <w:pStyle w:val="ListParagraph"/>
        <w:numPr>
          <w:ilvl w:val="1"/>
          <w:numId w:val="1"/>
        </w:numPr>
        <w:spacing w:after="0" w:line="240" w:lineRule="auto"/>
      </w:pPr>
      <w:r>
        <w:t>federal flow-through funding, and</w:t>
      </w:r>
    </w:p>
    <w:p w14:paraId="2BD1FC2D" w14:textId="1B4A7E54" w:rsidR="00D86171" w:rsidRDefault="00D86171" w:rsidP="00D86171">
      <w:pPr>
        <w:pStyle w:val="ListParagraph"/>
        <w:numPr>
          <w:ilvl w:val="1"/>
          <w:numId w:val="1"/>
        </w:numPr>
        <w:spacing w:after="0" w:line="240" w:lineRule="auto"/>
      </w:pPr>
      <w:r>
        <w:t>certain programs which have a history of paying F&amp;A*</w:t>
      </w:r>
    </w:p>
    <w:p w14:paraId="2DA199ED" w14:textId="77777777" w:rsidR="00D86171" w:rsidRDefault="00D86171" w:rsidP="00D86171">
      <w:pPr>
        <w:pStyle w:val="ListParagraph"/>
        <w:numPr>
          <w:ilvl w:val="0"/>
          <w:numId w:val="2"/>
        </w:numPr>
        <w:spacing w:after="0" w:line="240" w:lineRule="auto"/>
      </w:pPr>
      <w:r>
        <w:t>Ben Franklin Technology Partners projects*</w:t>
      </w:r>
    </w:p>
    <w:p w14:paraId="044EA87E" w14:textId="4D86FD55" w:rsidR="00D86171" w:rsidRDefault="00D86171" w:rsidP="00D86171">
      <w:pPr>
        <w:pStyle w:val="ListParagraph"/>
        <w:numPr>
          <w:ilvl w:val="0"/>
          <w:numId w:val="2"/>
        </w:numPr>
        <w:spacing w:after="0" w:line="240" w:lineRule="auto"/>
      </w:pPr>
      <w:r>
        <w:t xml:space="preserve">Gifts (See </w:t>
      </w:r>
      <w:hyperlink r:id="rId10" w:history="1">
        <w:r w:rsidRPr="007A2A28">
          <w:rPr>
            <w:rStyle w:val="Hyperlink"/>
          </w:rPr>
          <w:t>RA04</w:t>
        </w:r>
      </w:hyperlink>
      <w:r>
        <w:t>)</w:t>
      </w:r>
    </w:p>
    <w:p w14:paraId="1C122B4A" w14:textId="684D9B60" w:rsidR="00D86171" w:rsidRDefault="00D86171" w:rsidP="00D86171">
      <w:pPr>
        <w:pStyle w:val="ListParagraph"/>
        <w:numPr>
          <w:ilvl w:val="0"/>
          <w:numId w:val="2"/>
        </w:numPr>
        <w:spacing w:after="0" w:line="240" w:lineRule="auto"/>
      </w:pPr>
      <w:r>
        <w:t>Federal funds subject to a statutory cap on F&amp;A (e.g., USDA, USDE)</w:t>
      </w:r>
    </w:p>
    <w:p w14:paraId="6ECE3092" w14:textId="77777777" w:rsidR="00D86171" w:rsidRDefault="00D86171" w:rsidP="00D86171">
      <w:pPr>
        <w:spacing w:after="0" w:line="240" w:lineRule="auto"/>
      </w:pPr>
    </w:p>
    <w:p w14:paraId="0378C334" w14:textId="1E3A838B" w:rsidR="00D86171" w:rsidRDefault="00D86171" w:rsidP="00D86171">
      <w:pPr>
        <w:spacing w:after="0" w:line="240" w:lineRule="auto"/>
      </w:pPr>
      <w:r>
        <w:t xml:space="preserve">Cost-sharing of F&amp;A in all other cases must be approved by the Director of Sponsored Programs (for research awards) or the </w:t>
      </w:r>
      <w:r w:rsidR="00D21A47">
        <w:t>AVP for Research (Post-Award Contractual Compliance)</w:t>
      </w:r>
      <w:r>
        <w:t xml:space="preserve"> (for non-research awards).</w:t>
      </w:r>
    </w:p>
    <w:p w14:paraId="7239784C" w14:textId="77777777" w:rsidR="00D86171" w:rsidRDefault="00D86171" w:rsidP="00D86171">
      <w:pPr>
        <w:spacing w:after="0" w:line="240" w:lineRule="auto"/>
      </w:pPr>
    </w:p>
    <w:p w14:paraId="6145F407" w14:textId="65E449D9" w:rsidR="00D86171" w:rsidRDefault="00D86171" w:rsidP="00D86171">
      <w:pPr>
        <w:spacing w:after="0" w:line="240" w:lineRule="auto"/>
      </w:pPr>
      <w:r>
        <w:t>*F&amp;A is never waived on federal flow-through funds, regardless of whether such funds are flowed through state government, local government, or Ben Franklin Technology Partners (unless cost-sharing of F&amp;A has been approved).</w:t>
      </w:r>
    </w:p>
    <w:p w14:paraId="01F1FAFA" w14:textId="77777777" w:rsidR="00D86171" w:rsidRDefault="00D86171" w:rsidP="00D86171">
      <w:pPr>
        <w:spacing w:after="0" w:line="240" w:lineRule="auto"/>
      </w:pPr>
    </w:p>
    <w:p w14:paraId="10C13EC0" w14:textId="123E9407" w:rsidR="00D86171" w:rsidRPr="00D86171" w:rsidRDefault="00D86171" w:rsidP="00D86171">
      <w:pPr>
        <w:spacing w:after="0" w:line="240" w:lineRule="auto"/>
        <w:rPr>
          <w:b/>
          <w:bCs/>
        </w:rPr>
      </w:pPr>
      <w:r w:rsidRPr="00D86171">
        <w:rPr>
          <w:b/>
          <w:bCs/>
        </w:rPr>
        <w:t>Q2. What should we do if a solicitation says that it “strongly encourages” cost-share of F&amp;A, but does</w:t>
      </w:r>
      <w:r>
        <w:rPr>
          <w:b/>
          <w:bCs/>
        </w:rPr>
        <w:t xml:space="preserve"> </w:t>
      </w:r>
      <w:r w:rsidRPr="00D86171">
        <w:rPr>
          <w:b/>
          <w:bCs/>
        </w:rPr>
        <w:t>not require it?</w:t>
      </w:r>
    </w:p>
    <w:p w14:paraId="6B124F93" w14:textId="77777777" w:rsidR="00D86171" w:rsidRDefault="00D86171" w:rsidP="00D86171">
      <w:pPr>
        <w:spacing w:after="0" w:line="240" w:lineRule="auto"/>
      </w:pPr>
    </w:p>
    <w:p w14:paraId="49277139" w14:textId="1FB6619B" w:rsidR="00D86171" w:rsidRDefault="00D86171" w:rsidP="00D86171">
      <w:pPr>
        <w:spacing w:after="0" w:line="240" w:lineRule="auto"/>
      </w:pPr>
      <w:r>
        <w:t xml:space="preserve">PSU must request full recovery of F&amp;A in all such cases unless the Director of Sponsored Programs or the </w:t>
      </w:r>
      <w:r w:rsidR="00D1226B">
        <w:t xml:space="preserve">AVP for Research (Post-Award Contractual Compliance) </w:t>
      </w:r>
      <w:proofErr w:type="gramStart"/>
      <w:r>
        <w:t>have</w:t>
      </w:r>
      <w:proofErr w:type="gramEnd"/>
      <w:r>
        <w:t xml:space="preserve"> approved using some or </w:t>
      </w:r>
      <w:proofErr w:type="gramStart"/>
      <w:r>
        <w:t>all of</w:t>
      </w:r>
      <w:proofErr w:type="gramEnd"/>
      <w:r>
        <w:t xml:space="preserve"> the F&amp;A as cost-share. In such cases, business areas may be expected to contribute some cost-sharing to the project as well. For example, business areas may be asked to contribute some of their Research Incentive Funds (RIF) to help offset the loss of F&amp;A.</w:t>
      </w:r>
      <w:r w:rsidR="00046774">
        <w:br/>
      </w:r>
      <w:r w:rsidR="00046774">
        <w:br/>
      </w:r>
    </w:p>
    <w:p w14:paraId="282348F7" w14:textId="77777777" w:rsidR="00D86171" w:rsidRDefault="00D86171" w:rsidP="00D86171">
      <w:pPr>
        <w:spacing w:after="0" w:line="240" w:lineRule="auto"/>
      </w:pPr>
    </w:p>
    <w:p w14:paraId="092F69C2" w14:textId="77777777" w:rsidR="00D86171" w:rsidRPr="00D86171" w:rsidRDefault="00D86171" w:rsidP="00D86171">
      <w:pPr>
        <w:spacing w:after="0" w:line="240" w:lineRule="auto"/>
        <w:rPr>
          <w:b/>
          <w:bCs/>
        </w:rPr>
      </w:pPr>
      <w:r w:rsidRPr="00D86171">
        <w:rPr>
          <w:b/>
          <w:bCs/>
        </w:rPr>
        <w:lastRenderedPageBreak/>
        <w:t>Q3. What documentation should be provided when requesting a waiver of F&amp;A?</w:t>
      </w:r>
    </w:p>
    <w:p w14:paraId="3ED1A811" w14:textId="77777777" w:rsidR="00D86171" w:rsidRDefault="00D86171" w:rsidP="00D86171">
      <w:pPr>
        <w:spacing w:after="0" w:line="240" w:lineRule="auto"/>
      </w:pPr>
    </w:p>
    <w:p w14:paraId="73F13463" w14:textId="3B751B00" w:rsidR="00D86171" w:rsidRDefault="00D86171" w:rsidP="00D86171">
      <w:pPr>
        <w:pStyle w:val="ListParagraph"/>
        <w:numPr>
          <w:ilvl w:val="0"/>
          <w:numId w:val="3"/>
        </w:numPr>
        <w:spacing w:after="0" w:line="240" w:lineRule="auto"/>
      </w:pPr>
      <w:r>
        <w:t xml:space="preserve">Identify whether the project is research, instruction, or </w:t>
      </w:r>
      <w:r w:rsidR="00784428">
        <w:t>other sponsored activity (OSA)</w:t>
      </w:r>
      <w:r>
        <w:t>.</w:t>
      </w:r>
    </w:p>
    <w:p w14:paraId="6C55E834" w14:textId="77777777" w:rsidR="00D86171" w:rsidRDefault="00D86171" w:rsidP="00D86171">
      <w:pPr>
        <w:pStyle w:val="ListParagraph"/>
        <w:numPr>
          <w:ilvl w:val="0"/>
          <w:numId w:val="3"/>
        </w:numPr>
        <w:spacing w:after="0" w:line="240" w:lineRule="auto"/>
      </w:pPr>
      <w:r>
        <w:t>Explain the reason why the F&amp;A waiver is being requested, which demonstrates a direct benefit to the student community or PSU.</w:t>
      </w:r>
    </w:p>
    <w:p w14:paraId="0BB1ADBB" w14:textId="77777777" w:rsidR="00D86171" w:rsidRDefault="00D86171" w:rsidP="00D86171">
      <w:pPr>
        <w:pStyle w:val="ListParagraph"/>
        <w:numPr>
          <w:ilvl w:val="0"/>
          <w:numId w:val="3"/>
        </w:numPr>
        <w:spacing w:after="0" w:line="240" w:lineRule="auto"/>
      </w:pPr>
      <w:r>
        <w:t>Calculate the dollar amount that will be lost to the university if the waiver is approved.</w:t>
      </w:r>
    </w:p>
    <w:p w14:paraId="558F3461" w14:textId="70520C96" w:rsidR="00D86171" w:rsidRDefault="00D86171" w:rsidP="00D86171">
      <w:pPr>
        <w:pStyle w:val="ListParagraph"/>
        <w:numPr>
          <w:ilvl w:val="0"/>
          <w:numId w:val="3"/>
        </w:numPr>
        <w:spacing w:after="0" w:line="240" w:lineRule="auto"/>
      </w:pPr>
      <w:r>
        <w:t xml:space="preserve">Document the fact that the Research Dean or his or her surrogate </w:t>
      </w:r>
      <w:proofErr w:type="gramStart"/>
      <w:r>
        <w:t>is in agreement</w:t>
      </w:r>
      <w:proofErr w:type="gramEnd"/>
      <w:r>
        <w:t xml:space="preserve"> with requesting the waiver. (PIs should not be sending their requests directly to the Director of Sponsored Programs </w:t>
      </w:r>
      <w:r w:rsidR="00D21A47">
        <w:t xml:space="preserve">or the AVP for Research (Post-Award Contractual Compliance) </w:t>
      </w:r>
      <w:r>
        <w:t>without consulting with their college administration.)</w:t>
      </w:r>
    </w:p>
    <w:p w14:paraId="473F817F" w14:textId="5577DA36" w:rsidR="00D86171" w:rsidRDefault="00D86171" w:rsidP="00D86171">
      <w:pPr>
        <w:pStyle w:val="ListParagraph"/>
        <w:numPr>
          <w:ilvl w:val="0"/>
          <w:numId w:val="3"/>
        </w:numPr>
        <w:spacing w:after="0" w:line="240" w:lineRule="auto"/>
      </w:pPr>
      <w:r>
        <w:t xml:space="preserve">Please note that the </w:t>
      </w:r>
      <w:r w:rsidR="00D1226B">
        <w:t>college</w:t>
      </w:r>
      <w:r>
        <w:t xml:space="preserve"> must submit a waiver request to the </w:t>
      </w:r>
      <w:r w:rsidR="00D1226B">
        <w:t xml:space="preserve">Director of Sponsored Programs or the AVP for Research (Post-Award Contractual Compliance) </w:t>
      </w:r>
      <w:r w:rsidRPr="00134F9A">
        <w:rPr>
          <w:b/>
          <w:bCs/>
          <w:i/>
          <w:iCs/>
        </w:rPr>
        <w:t>prior</w:t>
      </w:r>
      <w:r>
        <w:t xml:space="preserve"> to the submission of the proposal. F&amp;A waivers related to research proposals must be submitted to Director of Sponsored Programs. F&amp;A waivers related to non-research proposals must be submitted to </w:t>
      </w:r>
      <w:r w:rsidR="00B2629C">
        <w:t xml:space="preserve">the </w:t>
      </w:r>
      <w:r w:rsidR="00D1226B">
        <w:t>AVP for Research (Post-Award Contractual Compliance)</w:t>
      </w:r>
      <w:r w:rsidR="00B2629C">
        <w:t>.</w:t>
      </w:r>
    </w:p>
    <w:p w14:paraId="2E0E422F" w14:textId="77777777" w:rsidR="00D86171" w:rsidRDefault="00D86171" w:rsidP="00D86171">
      <w:pPr>
        <w:spacing w:after="0" w:line="240" w:lineRule="auto"/>
      </w:pPr>
    </w:p>
    <w:p w14:paraId="72E3990C" w14:textId="77777777" w:rsidR="007D7216" w:rsidRDefault="007D7216" w:rsidP="00D86171">
      <w:pPr>
        <w:spacing w:after="0" w:line="240" w:lineRule="auto"/>
        <w:rPr>
          <w:b/>
          <w:bCs/>
          <w:u w:val="single"/>
        </w:rPr>
      </w:pPr>
      <w:bookmarkStart w:id="1" w:name="Onoff"/>
      <w:bookmarkEnd w:id="1"/>
    </w:p>
    <w:p w14:paraId="6A57B349" w14:textId="1637B9E7" w:rsidR="00D86171" w:rsidRPr="00D86171" w:rsidRDefault="00D86171" w:rsidP="00D86171">
      <w:pPr>
        <w:spacing w:after="0" w:line="240" w:lineRule="auto"/>
        <w:rPr>
          <w:b/>
          <w:bCs/>
          <w:u w:val="single"/>
        </w:rPr>
      </w:pPr>
      <w:r w:rsidRPr="00D86171">
        <w:rPr>
          <w:b/>
          <w:bCs/>
          <w:u w:val="single"/>
        </w:rPr>
        <w:t>Determining on-campus vs. off-campus</w:t>
      </w:r>
    </w:p>
    <w:p w14:paraId="4FF1ADED" w14:textId="77777777" w:rsidR="00D86171" w:rsidRDefault="00D86171" w:rsidP="00D86171">
      <w:pPr>
        <w:spacing w:after="0" w:line="240" w:lineRule="auto"/>
      </w:pPr>
    </w:p>
    <w:p w14:paraId="4185E2AB" w14:textId="740DC955" w:rsidR="00D86171" w:rsidRPr="00D86171" w:rsidRDefault="00D86171" w:rsidP="00D86171">
      <w:pPr>
        <w:spacing w:after="0" w:line="240" w:lineRule="auto"/>
        <w:rPr>
          <w:b/>
          <w:bCs/>
        </w:rPr>
      </w:pPr>
      <w:r w:rsidRPr="00D86171">
        <w:rPr>
          <w:b/>
          <w:bCs/>
        </w:rPr>
        <w:t>Q4. How do we determine when to charge on-campus vs. off-campus rates?</w:t>
      </w:r>
    </w:p>
    <w:p w14:paraId="1E31FB40" w14:textId="77777777" w:rsidR="00D86171" w:rsidRDefault="00D86171" w:rsidP="00D86171">
      <w:pPr>
        <w:spacing w:after="0" w:line="240" w:lineRule="auto"/>
      </w:pPr>
    </w:p>
    <w:p w14:paraId="14A466DB" w14:textId="54157E4F" w:rsidR="00D86171" w:rsidRDefault="00D86171" w:rsidP="00D86171">
      <w:pPr>
        <w:spacing w:after="0" w:line="240" w:lineRule="auto"/>
      </w:pPr>
      <w:r>
        <w:t xml:space="preserve">This distinction is defined in </w:t>
      </w:r>
      <w:hyperlink r:id="rId11" w:history="1">
        <w:r w:rsidRPr="007A2A28">
          <w:rPr>
            <w:rStyle w:val="Hyperlink"/>
          </w:rPr>
          <w:t>RA30</w:t>
        </w:r>
      </w:hyperlink>
      <w:r>
        <w:t>. Blended rates are not allowed on spon</w:t>
      </w:r>
      <w:r w:rsidR="7A125A2A">
        <w:t>sored programs/internal orders</w:t>
      </w:r>
      <w:r>
        <w:t xml:space="preserve">. </w:t>
      </w:r>
      <w:r w:rsidR="0C60EE5E">
        <w:t xml:space="preserve">A sponsored program/internal order must be set up for each sponsored program/internal order that has a different F&amp;A rate. </w:t>
      </w:r>
      <w:r>
        <w:t>The following examples are offered to provide additional clarity:</w:t>
      </w:r>
    </w:p>
    <w:p w14:paraId="020A913D" w14:textId="05AA343E" w:rsidR="00D86171" w:rsidRDefault="00D86171" w:rsidP="00D86171">
      <w:pPr>
        <w:spacing w:after="0" w:line="240" w:lineRule="auto"/>
      </w:pPr>
    </w:p>
    <w:p w14:paraId="6A72950B" w14:textId="77777777" w:rsidR="00D86171" w:rsidRPr="00046774" w:rsidRDefault="00D86171" w:rsidP="00D86171">
      <w:pPr>
        <w:spacing w:after="0" w:line="240" w:lineRule="auto"/>
        <w:jc w:val="center"/>
        <w:rPr>
          <w:b/>
          <w:bCs/>
          <w:u w:val="single"/>
        </w:rPr>
      </w:pPr>
      <w:r w:rsidRPr="00046774">
        <w:rPr>
          <w:b/>
          <w:bCs/>
          <w:u w:val="single"/>
        </w:rPr>
        <w:t>Scenario 1</w:t>
      </w:r>
    </w:p>
    <w:p w14:paraId="332DB02F" w14:textId="77777777" w:rsidR="00D86171" w:rsidRDefault="00D86171" w:rsidP="00D86171">
      <w:pPr>
        <w:spacing w:after="0" w:line="240" w:lineRule="auto"/>
      </w:pPr>
    </w:p>
    <w:p w14:paraId="56BDA51C" w14:textId="77777777" w:rsidR="00D87965" w:rsidRDefault="004423FE" w:rsidP="00D87965">
      <w:pPr>
        <w:pStyle w:val="ListParagraph"/>
        <w:numPr>
          <w:ilvl w:val="0"/>
          <w:numId w:val="4"/>
        </w:numPr>
        <w:spacing w:after="0" w:line="240" w:lineRule="auto"/>
      </w:pPr>
      <w:r>
        <w:t xml:space="preserve">Research will take place on a ship in the Arctic Ocean. The period of performance </w:t>
      </w:r>
      <w:proofErr w:type="gramStart"/>
      <w:r>
        <w:t>is for</w:t>
      </w:r>
      <w:proofErr w:type="gramEnd"/>
      <w:r>
        <w:t xml:space="preserve"> one year, and seven months of the work will take place on the ship. If </w:t>
      </w:r>
      <w:proofErr w:type="gramStart"/>
      <w:r>
        <w:t>the majority of</w:t>
      </w:r>
      <w:proofErr w:type="gramEnd"/>
      <w:r>
        <w:t xml:space="preserve"> the charged salary and wages will be incurred off-campus, then the entire project will be charged at the off-campus rate.</w:t>
      </w:r>
    </w:p>
    <w:p w14:paraId="4394C07B" w14:textId="68387811" w:rsidR="002931DB" w:rsidRDefault="00D87965" w:rsidP="00D87965">
      <w:pPr>
        <w:pStyle w:val="ListParagraph"/>
        <w:numPr>
          <w:ilvl w:val="0"/>
          <w:numId w:val="4"/>
        </w:numPr>
        <w:spacing w:after="0" w:line="240" w:lineRule="auto"/>
      </w:pPr>
      <w:r>
        <w:t xml:space="preserve">Research will take place on a ship in the Arctic Ocean. The period of performance is for one year, but the research on the ship will only be for 2 months. If </w:t>
      </w:r>
      <w:proofErr w:type="gramStart"/>
      <w:r>
        <w:t>the majority of</w:t>
      </w:r>
      <w:proofErr w:type="gramEnd"/>
      <w:r>
        <w:t xml:space="preserve"> the charged salary and wages </w:t>
      </w:r>
      <w:proofErr w:type="gramStart"/>
      <w:r>
        <w:t>will be</w:t>
      </w:r>
      <w:proofErr w:type="gramEnd"/>
      <w:r>
        <w:t xml:space="preserve"> </w:t>
      </w:r>
      <w:proofErr w:type="gramStart"/>
      <w:r>
        <w:t>incurred</w:t>
      </w:r>
      <w:proofErr w:type="gramEnd"/>
      <w:r>
        <w:t xml:space="preserve"> </w:t>
      </w:r>
      <w:proofErr w:type="gramStart"/>
      <w:r>
        <w:t>on-campus</w:t>
      </w:r>
      <w:proofErr w:type="gramEnd"/>
      <w:r>
        <w:t>, then the entire project will be charged at the on-campus rate.</w:t>
      </w:r>
    </w:p>
    <w:p w14:paraId="686726B1" w14:textId="38A994CA" w:rsidR="00D86171" w:rsidRPr="00046774" w:rsidRDefault="00D86171" w:rsidP="002931DB">
      <w:pPr>
        <w:spacing w:after="0" w:line="240" w:lineRule="auto"/>
        <w:jc w:val="center"/>
        <w:rPr>
          <w:b/>
          <w:bCs/>
          <w:u w:val="single"/>
        </w:rPr>
      </w:pPr>
      <w:r w:rsidRPr="00046774">
        <w:rPr>
          <w:b/>
          <w:bCs/>
          <w:u w:val="single"/>
        </w:rPr>
        <w:t>Scenario 2</w:t>
      </w:r>
    </w:p>
    <w:p w14:paraId="5CBDDA9B" w14:textId="77777777" w:rsidR="002931DB" w:rsidRDefault="002931DB" w:rsidP="002931DB">
      <w:pPr>
        <w:spacing w:after="0" w:line="240" w:lineRule="auto"/>
        <w:jc w:val="center"/>
      </w:pPr>
    </w:p>
    <w:p w14:paraId="7BA367FE" w14:textId="77777777" w:rsidR="002931DB" w:rsidRDefault="00D86171" w:rsidP="00D86171">
      <w:pPr>
        <w:pStyle w:val="ListParagraph"/>
        <w:numPr>
          <w:ilvl w:val="0"/>
          <w:numId w:val="5"/>
        </w:numPr>
        <w:spacing w:after="0" w:line="240" w:lineRule="auto"/>
      </w:pPr>
      <w:r>
        <w:t xml:space="preserve">Research will take place at a lab in CATO Park. Rental costs for </w:t>
      </w:r>
      <w:proofErr w:type="gramStart"/>
      <w:r>
        <w:t>the space</w:t>
      </w:r>
      <w:proofErr w:type="gramEnd"/>
      <w:r>
        <w:t xml:space="preserve"> are a line item in the</w:t>
      </w:r>
      <w:r w:rsidR="002931DB">
        <w:t xml:space="preserve"> </w:t>
      </w:r>
      <w:r>
        <w:t>grant. The project will be charged at the off-campus rate.</w:t>
      </w:r>
    </w:p>
    <w:p w14:paraId="73CD9F8E" w14:textId="18C4DCB9" w:rsidR="00D86171" w:rsidRDefault="00D86171" w:rsidP="00D86171">
      <w:pPr>
        <w:pStyle w:val="ListParagraph"/>
        <w:numPr>
          <w:ilvl w:val="0"/>
          <w:numId w:val="5"/>
        </w:numPr>
        <w:spacing w:after="0" w:line="240" w:lineRule="auto"/>
      </w:pPr>
      <w:r>
        <w:t>Research will take place at a lab in CATO Park. Rental costs for the space are paid for centrally</w:t>
      </w:r>
      <w:r w:rsidR="002931DB">
        <w:t xml:space="preserve"> </w:t>
      </w:r>
      <w:r>
        <w:t>by the University. The project will be charged at the on-campus rate.</w:t>
      </w:r>
    </w:p>
    <w:p w14:paraId="66877B7C" w14:textId="77777777" w:rsidR="002931DB" w:rsidRDefault="002931DB" w:rsidP="00D86171">
      <w:pPr>
        <w:spacing w:after="0" w:line="240" w:lineRule="auto"/>
      </w:pPr>
    </w:p>
    <w:p w14:paraId="326EFDAD" w14:textId="32CB3547" w:rsidR="00D86171" w:rsidRPr="00046774" w:rsidRDefault="00D86171" w:rsidP="002931DB">
      <w:pPr>
        <w:spacing w:after="0" w:line="240" w:lineRule="auto"/>
        <w:jc w:val="center"/>
        <w:rPr>
          <w:b/>
          <w:bCs/>
          <w:u w:val="single"/>
        </w:rPr>
      </w:pPr>
      <w:r w:rsidRPr="00046774">
        <w:rPr>
          <w:b/>
          <w:bCs/>
          <w:u w:val="single"/>
        </w:rPr>
        <w:t>Scenario 3</w:t>
      </w:r>
      <w:r w:rsidR="00046774">
        <w:rPr>
          <w:b/>
          <w:bCs/>
          <w:u w:val="single"/>
        </w:rPr>
        <w:br/>
      </w:r>
    </w:p>
    <w:p w14:paraId="3A6AC66B" w14:textId="657E005B" w:rsidR="002931DB" w:rsidRDefault="00D86171" w:rsidP="00D86171">
      <w:pPr>
        <w:pStyle w:val="ListParagraph"/>
        <w:numPr>
          <w:ilvl w:val="0"/>
          <w:numId w:val="6"/>
        </w:numPr>
        <w:spacing w:after="0" w:line="240" w:lineRule="auto"/>
      </w:pPr>
      <w:r>
        <w:t xml:space="preserve">The project is instruction and involves courses that are created at University Park </w:t>
      </w:r>
      <w:proofErr w:type="gramStart"/>
      <w:r>
        <w:t>facilities, but</w:t>
      </w:r>
      <w:proofErr w:type="gramEnd"/>
      <w:r w:rsidR="002931DB">
        <w:t xml:space="preserve"> </w:t>
      </w:r>
      <w:r>
        <w:t xml:space="preserve">taught at school districts or other venues </w:t>
      </w:r>
      <w:proofErr w:type="gramStart"/>
      <w:r w:rsidR="002931DB">
        <w:t>off-campus</w:t>
      </w:r>
      <w:proofErr w:type="gramEnd"/>
      <w:r w:rsidR="002931DB">
        <w:t xml:space="preserve"> </w:t>
      </w:r>
      <w:r>
        <w:t xml:space="preserve">where there is </w:t>
      </w:r>
      <w:proofErr w:type="gramStart"/>
      <w:r>
        <w:t>not</w:t>
      </w:r>
      <w:proofErr w:type="gramEnd"/>
      <w:r>
        <w:t xml:space="preserve"> </w:t>
      </w:r>
      <w:proofErr w:type="gramStart"/>
      <w:r>
        <w:t>a cost</w:t>
      </w:r>
      <w:proofErr w:type="gramEnd"/>
      <w:r>
        <w:t xml:space="preserve"> for the room that is charged to</w:t>
      </w:r>
      <w:r w:rsidR="002931DB">
        <w:t xml:space="preserve"> </w:t>
      </w:r>
      <w:r>
        <w:t>the grant</w:t>
      </w:r>
      <w:r w:rsidR="002931DB">
        <w:t>.</w:t>
      </w:r>
      <w:r>
        <w:t xml:space="preserve"> Majority of costs rules. If </w:t>
      </w:r>
      <w:proofErr w:type="gramStart"/>
      <w:r>
        <w:t>the majority of</w:t>
      </w:r>
      <w:proofErr w:type="gramEnd"/>
      <w:r>
        <w:t xml:space="preserve"> the cost is associated with</w:t>
      </w:r>
      <w:r w:rsidR="002931DB">
        <w:t xml:space="preserve"> </w:t>
      </w:r>
      <w:r>
        <w:t xml:space="preserve">the off-campus instruction, then the rate would be off-campus. If the </w:t>
      </w:r>
      <w:r w:rsidR="002931DB">
        <w:t>off-campus</w:t>
      </w:r>
      <w:r>
        <w:t xml:space="preserve"> component is but</w:t>
      </w:r>
      <w:r w:rsidR="002931DB">
        <w:t xml:space="preserve"> </w:t>
      </w:r>
      <w:r>
        <w:t>a small amount of the overall total project costs, then the rate is on-campus.</w:t>
      </w:r>
    </w:p>
    <w:p w14:paraId="6E1B97E5" w14:textId="579B86CC" w:rsidR="002931DB" w:rsidRDefault="00D86171" w:rsidP="00D86171">
      <w:pPr>
        <w:pStyle w:val="ListParagraph"/>
        <w:numPr>
          <w:ilvl w:val="0"/>
          <w:numId w:val="6"/>
        </w:numPr>
        <w:spacing w:after="0" w:line="240" w:lineRule="auto"/>
      </w:pPr>
      <w:r>
        <w:t>The project is instruction and exclusively involves courses which are already created or “canned” but</w:t>
      </w:r>
      <w:r w:rsidR="002931DB">
        <w:t xml:space="preserve"> </w:t>
      </w:r>
      <w:r>
        <w:t xml:space="preserve">taught at school districts or other venues </w:t>
      </w:r>
      <w:r w:rsidR="002931DB">
        <w:t xml:space="preserve">off campus </w:t>
      </w:r>
      <w:r>
        <w:t>where there is not a cost for the room that is charged to</w:t>
      </w:r>
      <w:r w:rsidR="002931DB">
        <w:t xml:space="preserve"> </w:t>
      </w:r>
      <w:r>
        <w:t>the grant. The project will be charged at the off-campus rate.</w:t>
      </w:r>
    </w:p>
    <w:p w14:paraId="75429D9C" w14:textId="7177F8EC" w:rsidR="00D86171" w:rsidRDefault="00D86171" w:rsidP="00D86171">
      <w:pPr>
        <w:pStyle w:val="ListParagraph"/>
        <w:numPr>
          <w:ilvl w:val="0"/>
          <w:numId w:val="6"/>
        </w:numPr>
        <w:spacing w:after="0" w:line="240" w:lineRule="auto"/>
      </w:pPr>
      <w:r>
        <w:lastRenderedPageBreak/>
        <w:t>The project is instruction and involves courses that are taught at other Penn State Campus</w:t>
      </w:r>
      <w:r w:rsidR="002931DB">
        <w:t xml:space="preserve"> </w:t>
      </w:r>
      <w:r>
        <w:t>locations. The project will be charged at the on-campus rate.</w:t>
      </w:r>
    </w:p>
    <w:p w14:paraId="5703362A" w14:textId="77777777" w:rsidR="002931DB" w:rsidRDefault="002931DB" w:rsidP="00D86171">
      <w:pPr>
        <w:spacing w:after="0" w:line="240" w:lineRule="auto"/>
      </w:pPr>
    </w:p>
    <w:p w14:paraId="17A56A07" w14:textId="22955C50" w:rsidR="00D86171" w:rsidRPr="00046774" w:rsidRDefault="00D86171" w:rsidP="002931DB">
      <w:pPr>
        <w:spacing w:after="0" w:line="240" w:lineRule="auto"/>
        <w:jc w:val="center"/>
        <w:rPr>
          <w:b/>
          <w:bCs/>
          <w:u w:val="single"/>
        </w:rPr>
      </w:pPr>
      <w:r w:rsidRPr="00046774">
        <w:rPr>
          <w:b/>
          <w:bCs/>
          <w:u w:val="single"/>
        </w:rPr>
        <w:t>Scenario 4</w:t>
      </w:r>
    </w:p>
    <w:p w14:paraId="3FE147DD" w14:textId="3141BF94" w:rsidR="00D86171" w:rsidRDefault="00D86171" w:rsidP="00D86171">
      <w:pPr>
        <w:spacing w:after="0" w:line="240" w:lineRule="auto"/>
      </w:pPr>
    </w:p>
    <w:p w14:paraId="3F9E5746" w14:textId="7B21FC8E" w:rsidR="00D86171" w:rsidRDefault="00D86171" w:rsidP="00D86171">
      <w:pPr>
        <w:pStyle w:val="ListParagraph"/>
        <w:numPr>
          <w:ilvl w:val="0"/>
          <w:numId w:val="7"/>
        </w:numPr>
        <w:spacing w:after="0" w:line="240" w:lineRule="auto"/>
      </w:pPr>
      <w:r>
        <w:t xml:space="preserve">The research is being done at the professor’s home rather </w:t>
      </w:r>
      <w:proofErr w:type="gramStart"/>
      <w:r>
        <w:t>than</w:t>
      </w:r>
      <w:proofErr w:type="gramEnd"/>
      <w:r>
        <w:t xml:space="preserve"> their office. The project will be</w:t>
      </w:r>
      <w:r w:rsidR="002931DB">
        <w:t xml:space="preserve"> </w:t>
      </w:r>
      <w:r>
        <w:t>charged at the on-campus rate.</w:t>
      </w:r>
    </w:p>
    <w:p w14:paraId="53B61738" w14:textId="77777777" w:rsidR="002931DB" w:rsidRDefault="002931DB" w:rsidP="00D86171">
      <w:pPr>
        <w:spacing w:after="0" w:line="240" w:lineRule="auto"/>
      </w:pPr>
    </w:p>
    <w:p w14:paraId="3886DD84" w14:textId="61E2C540" w:rsidR="00D86171" w:rsidRPr="002931DB" w:rsidRDefault="00D86171" w:rsidP="00D86171">
      <w:pPr>
        <w:spacing w:after="0" w:line="240" w:lineRule="auto"/>
        <w:rPr>
          <w:b/>
          <w:bCs/>
          <w:u w:val="single"/>
        </w:rPr>
      </w:pPr>
      <w:bookmarkStart w:id="2" w:name="Fed"/>
      <w:bookmarkEnd w:id="2"/>
      <w:r w:rsidRPr="002931DB">
        <w:rPr>
          <w:b/>
          <w:bCs/>
          <w:u w:val="single"/>
        </w:rPr>
        <w:t>Federal and Federal Flow-Through Funds</w:t>
      </w:r>
    </w:p>
    <w:p w14:paraId="6B00D119" w14:textId="77777777" w:rsidR="002931DB" w:rsidRDefault="002931DB" w:rsidP="00D86171">
      <w:pPr>
        <w:spacing w:after="0" w:line="240" w:lineRule="auto"/>
      </w:pPr>
    </w:p>
    <w:p w14:paraId="28ECD690" w14:textId="0BA59990" w:rsidR="00D86171" w:rsidRPr="002931DB" w:rsidRDefault="00D86171" w:rsidP="00D86171">
      <w:pPr>
        <w:spacing w:after="0" w:line="240" w:lineRule="auto"/>
        <w:rPr>
          <w:b/>
          <w:bCs/>
        </w:rPr>
      </w:pPr>
      <w:r w:rsidRPr="002931DB">
        <w:rPr>
          <w:b/>
          <w:bCs/>
        </w:rPr>
        <w:t>Q5. How do we calculate F&amp;A on USDA NIFA proposals?</w:t>
      </w:r>
    </w:p>
    <w:p w14:paraId="765082AE" w14:textId="77777777" w:rsidR="002931DB" w:rsidRDefault="002931DB" w:rsidP="00D86171">
      <w:pPr>
        <w:spacing w:after="0" w:line="240" w:lineRule="auto"/>
      </w:pPr>
    </w:p>
    <w:p w14:paraId="20F02257" w14:textId="1962973B" w:rsidR="00D86171" w:rsidRDefault="00D86171" w:rsidP="00D86171">
      <w:pPr>
        <w:spacing w:after="0" w:line="240" w:lineRule="auto"/>
      </w:pPr>
      <w:r>
        <w:t>Section 1462(a) and (c) of the National Agricultural Research, Extension, and Teaching Policy Act of 1977</w:t>
      </w:r>
    </w:p>
    <w:p w14:paraId="0FCBB3D3" w14:textId="56FFB32D" w:rsidR="00D86171" w:rsidRDefault="00D86171" w:rsidP="00D86171">
      <w:pPr>
        <w:spacing w:after="0" w:line="240" w:lineRule="auto"/>
      </w:pPr>
      <w:r>
        <w:t>(NARETPA) limits indirect costs for the overall award to 30 percent of Total Federal Funds Awarded (TFFA).</w:t>
      </w:r>
      <w:r w:rsidR="002931DB">
        <w:t xml:space="preserve"> </w:t>
      </w:r>
      <w:r>
        <w:t xml:space="preserve">You should limit your request for the recovery of indirect costs to the </w:t>
      </w:r>
      <w:proofErr w:type="gramStart"/>
      <w:r>
        <w:t>lesser</w:t>
      </w:r>
      <w:proofErr w:type="gramEnd"/>
      <w:r>
        <w:t xml:space="preserve"> of your institution’s official</w:t>
      </w:r>
      <w:r w:rsidR="002931DB">
        <w:t xml:space="preserve"> </w:t>
      </w:r>
      <w:r>
        <w:t>negotiated indirect cost rate or the equivalent of 30 percent of total Federal funds awarded. The prime</w:t>
      </w:r>
      <w:r w:rsidR="002931DB">
        <w:t xml:space="preserve"> </w:t>
      </w:r>
      <w:r>
        <w:t>awardee is responsible for ensuring the maximum indirect cost allowed for the award is not exceeded when</w:t>
      </w:r>
      <w:r w:rsidR="002931DB">
        <w:t xml:space="preserve"> </w:t>
      </w:r>
      <w:r>
        <w:t xml:space="preserve">combining indirect costs for the Federal portion (i.e., prime and </w:t>
      </w:r>
      <w:proofErr w:type="spellStart"/>
      <w:r>
        <w:t>subawardee</w:t>
      </w:r>
      <w:proofErr w:type="spellEnd"/>
      <w:r>
        <w:t>(s)) and any applicable cost</w:t>
      </w:r>
      <w:r w:rsidR="002931DB">
        <w:t xml:space="preserve"> </w:t>
      </w:r>
      <w:r>
        <w:t>sharing (see 7 CFR 3430.52(</w:t>
      </w:r>
      <w:proofErr w:type="gramStart"/>
      <w:r>
        <w:t>b))</w:t>
      </w:r>
      <w:proofErr w:type="gramEnd"/>
      <w:r>
        <w:t xml:space="preserve">. Amounts exceeding the maximum allowable indirect cost </w:t>
      </w:r>
      <w:proofErr w:type="gramStart"/>
      <w:r>
        <w:t>is</w:t>
      </w:r>
      <w:proofErr w:type="gramEnd"/>
      <w:r>
        <w:t xml:space="preserve"> considered</w:t>
      </w:r>
      <w:r w:rsidR="002931DB">
        <w:t xml:space="preserve"> </w:t>
      </w:r>
      <w:r>
        <w:t>unallowable.</w:t>
      </w:r>
    </w:p>
    <w:p w14:paraId="7EF44BDA" w14:textId="77777777" w:rsidR="002931DB" w:rsidRDefault="002931DB" w:rsidP="00D86171">
      <w:pPr>
        <w:spacing w:after="0" w:line="240" w:lineRule="auto"/>
      </w:pPr>
    </w:p>
    <w:p w14:paraId="297045B9" w14:textId="77777777" w:rsidR="002931DB" w:rsidRDefault="00D86171" w:rsidP="00D86171">
      <w:pPr>
        <w:spacing w:after="0" w:line="240" w:lineRule="auto"/>
      </w:pPr>
      <w:r>
        <w:t xml:space="preserve">There are four important points to take from this statement. </w:t>
      </w:r>
    </w:p>
    <w:p w14:paraId="4688DCF4" w14:textId="2B6502C8" w:rsidR="002931DB" w:rsidRDefault="00D86171" w:rsidP="00D86171">
      <w:pPr>
        <w:pStyle w:val="ListParagraph"/>
        <w:numPr>
          <w:ilvl w:val="0"/>
          <w:numId w:val="8"/>
        </w:numPr>
        <w:spacing w:after="0" w:line="240" w:lineRule="auto"/>
      </w:pPr>
      <w:r>
        <w:t>30% TFFA is mathematically equivalent to</w:t>
      </w:r>
      <w:r w:rsidR="002931DB">
        <w:t xml:space="preserve"> </w:t>
      </w:r>
      <w:r>
        <w:t xml:space="preserve">42.85% Total Direct Costs. (Here’s how that works: Let’s say </w:t>
      </w:r>
      <w:proofErr w:type="spellStart"/>
      <w:r>
        <w:t>your</w:t>
      </w:r>
      <w:proofErr w:type="spellEnd"/>
      <w:r>
        <w:t xml:space="preserve"> total budget is $100K. The maximum</w:t>
      </w:r>
      <w:r w:rsidR="002931DB">
        <w:t xml:space="preserve"> </w:t>
      </w:r>
      <w:r>
        <w:t>F&amp;A you could recover would be 30% of the $100K. $30K/$70K = .4285, so if you calculate $70K in</w:t>
      </w:r>
      <w:r w:rsidR="002931DB">
        <w:t xml:space="preserve"> </w:t>
      </w:r>
      <w:r>
        <w:t>direct costs at 42.85% TDC, you get $30K in F&amp;A.)</w:t>
      </w:r>
    </w:p>
    <w:p w14:paraId="3A4289AF" w14:textId="0A1A3B63" w:rsidR="00D86171" w:rsidRDefault="002931DB" w:rsidP="00D86171">
      <w:pPr>
        <w:pStyle w:val="ListParagraph"/>
        <w:numPr>
          <w:ilvl w:val="0"/>
          <w:numId w:val="8"/>
        </w:numPr>
        <w:spacing w:after="0" w:line="240" w:lineRule="auto"/>
      </w:pPr>
      <w:r>
        <w:t>W</w:t>
      </w:r>
      <w:r w:rsidR="00D86171">
        <w:t>e cannot charge 42.85% TDC if such recovery would exceed our negotiated F&amp;A</w:t>
      </w:r>
      <w:r>
        <w:t xml:space="preserve"> </w:t>
      </w:r>
      <w:r w:rsidR="00D86171">
        <w:t>rate (e.g., 59.86% MTDC for on-campus research in FY19). If there are no exclusions (capital equipment,</w:t>
      </w:r>
      <w:r>
        <w:t xml:space="preserve"> </w:t>
      </w:r>
      <w:r w:rsidR="00D86171">
        <w:t>tuition, subcontract amounts greater than $25K, participant support costs</w:t>
      </w:r>
      <w:r>
        <w:t>, rental costs, scholarships and fellowships</w:t>
      </w:r>
      <w:r w:rsidR="00D86171">
        <w:t>), then 42.85% TDC is always</w:t>
      </w:r>
      <w:r>
        <w:t xml:space="preserve"> </w:t>
      </w:r>
      <w:r w:rsidR="00D86171">
        <w:t>going to be less than our negotiated F&amp;A rate. But if you have any significant exclusions in your budget,</w:t>
      </w:r>
      <w:r>
        <w:t xml:space="preserve"> </w:t>
      </w:r>
      <w:r w:rsidR="00D86171">
        <w:t>Penn State’s negotiated rate may turn out to be less than 42.85% TDC. The easiest way to deal with this is</w:t>
      </w:r>
      <w:r>
        <w:t xml:space="preserve"> </w:t>
      </w:r>
      <w:r w:rsidR="00D86171">
        <w:t>to calculate the budget both ways and use whichever F&amp;A amount is lower.</w:t>
      </w:r>
    </w:p>
    <w:p w14:paraId="3E54F3E2" w14:textId="73BFA3C1" w:rsidR="00D86171" w:rsidRDefault="002931DB" w:rsidP="00D86171">
      <w:pPr>
        <w:pStyle w:val="ListParagraph"/>
        <w:numPr>
          <w:ilvl w:val="0"/>
          <w:numId w:val="8"/>
        </w:numPr>
        <w:spacing w:after="0" w:line="240" w:lineRule="auto"/>
      </w:pPr>
      <w:r>
        <w:t>U</w:t>
      </w:r>
      <w:r w:rsidR="00D86171">
        <w:t>nder USDA’s new rule, the 30% cap applies to the total amount of F&amp;A budgeted on</w:t>
      </w:r>
      <w:r>
        <w:t xml:space="preserve"> </w:t>
      </w:r>
      <w:r w:rsidR="00D86171">
        <w:t>the entire project, including any F&amp;A budgeted by subrecipients and any F&amp;A calculated on matching funds.</w:t>
      </w:r>
      <w:r>
        <w:t xml:space="preserve"> </w:t>
      </w:r>
      <w:r w:rsidR="00D86171">
        <w:t>In general, when an application involves subrecipients, each partner organization should request the</w:t>
      </w:r>
      <w:r>
        <w:t xml:space="preserve"> </w:t>
      </w:r>
      <w:r w:rsidR="00D86171">
        <w:t>correct eligible F&amp;A following the USDA guidance.</w:t>
      </w:r>
    </w:p>
    <w:p w14:paraId="54C00EF7" w14:textId="048F21BF" w:rsidR="00D86171" w:rsidRDefault="00D86171" w:rsidP="00AB4520">
      <w:pPr>
        <w:spacing w:after="0" w:line="240" w:lineRule="auto"/>
        <w:ind w:left="1440"/>
      </w:pPr>
      <w:r>
        <w:t>PRIME (Penn State)</w:t>
      </w:r>
      <w:r w:rsidR="002931DB">
        <w:t>:</w:t>
      </w:r>
      <w:r w:rsidR="007A2A28">
        <w:t xml:space="preserve"> </w:t>
      </w:r>
      <w:r>
        <w:t>Would include the lesser of the negotiated rate or 30% of TFFA (minus subrecipient</w:t>
      </w:r>
      <w:r w:rsidR="00AB4520">
        <w:t xml:space="preserve"> </w:t>
      </w:r>
      <w:r>
        <w:t>budget</w:t>
      </w:r>
      <w:r w:rsidR="00AB4520">
        <w:t xml:space="preserve"> </w:t>
      </w:r>
      <w:r>
        <w:t>amounts) = Maximum for Prime Budget</w:t>
      </w:r>
      <w:r w:rsidR="00AB4520">
        <w:t xml:space="preserve"> </w:t>
      </w:r>
      <w:r>
        <w:t>(Penn State would enter its subrecipients as a non-overhead bearing budget item.)</w:t>
      </w:r>
    </w:p>
    <w:p w14:paraId="2A237A3B" w14:textId="7935E0DF" w:rsidR="00D86171" w:rsidRDefault="00D86171" w:rsidP="00D86171">
      <w:pPr>
        <w:pStyle w:val="ListParagraph"/>
        <w:numPr>
          <w:ilvl w:val="1"/>
          <w:numId w:val="7"/>
        </w:numPr>
        <w:spacing w:after="0" w:line="240" w:lineRule="auto"/>
      </w:pPr>
      <w:r>
        <w:t>For each SUB</w:t>
      </w:r>
      <w:r w:rsidR="00AB4520">
        <w:t xml:space="preserve">: </w:t>
      </w:r>
      <w:r>
        <w:t>Would include the lesser of negotiated rate or 30% of TFFA = Maximum for Prime Budget</w:t>
      </w:r>
    </w:p>
    <w:p w14:paraId="1C0ACC74" w14:textId="086DE7C9" w:rsidR="00D86171" w:rsidRDefault="00D86171" w:rsidP="00AB4520">
      <w:pPr>
        <w:spacing w:after="0" w:line="240" w:lineRule="auto"/>
        <w:ind w:left="720"/>
      </w:pPr>
      <w:r>
        <w:t>Basically, what this means is that each institution will recover an appropriate portion of indirect</w:t>
      </w:r>
      <w:r w:rsidR="00AB4520">
        <w:t xml:space="preserve"> </w:t>
      </w:r>
      <w:r>
        <w:t>costs, but</w:t>
      </w:r>
      <w:r w:rsidR="00AB4520">
        <w:t xml:space="preserve"> </w:t>
      </w:r>
      <w:r>
        <w:t>Penn State will not be eligible for the administrative/management F&amp;A on the first $25K of each subaward.</w:t>
      </w:r>
      <w:r w:rsidR="00AB4520">
        <w:t xml:space="preserve"> </w:t>
      </w:r>
      <w:r>
        <w:t xml:space="preserve">When a subrecipient opts to recover less than </w:t>
      </w:r>
      <w:proofErr w:type="gramStart"/>
      <w:r>
        <w:t>the 30</w:t>
      </w:r>
      <w:proofErr w:type="gramEnd"/>
      <w:r>
        <w:t>% of TFFA, Penn State may elect to take additional</w:t>
      </w:r>
      <w:r w:rsidR="00AB4520">
        <w:t xml:space="preserve"> </w:t>
      </w:r>
      <w:r>
        <w:t>F&amp;A (as long as total F&amp;A recovered does not exceed 30% of TFFA or the negotiated rate). If the amount of</w:t>
      </w:r>
      <w:r w:rsidR="00AB4520">
        <w:t xml:space="preserve"> </w:t>
      </w:r>
      <w:r>
        <w:t xml:space="preserve">additional F&amp;A that </w:t>
      </w:r>
      <w:proofErr w:type="gramStart"/>
      <w:r>
        <w:t>would be</w:t>
      </w:r>
      <w:proofErr w:type="gramEnd"/>
      <w:r>
        <w:t xml:space="preserve"> recovered is relatively small, OSP will consider </w:t>
      </w:r>
      <w:proofErr w:type="gramStart"/>
      <w:r>
        <w:t>waiving</w:t>
      </w:r>
      <w:proofErr w:type="gramEnd"/>
      <w:r>
        <w:t xml:space="preserve"> the additional F&amp;A to</w:t>
      </w:r>
      <w:r w:rsidR="00AB4520">
        <w:t xml:space="preserve"> </w:t>
      </w:r>
      <w:r>
        <w:t>minimize administrative burden.</w:t>
      </w:r>
      <w:r w:rsidR="00AB4520">
        <w:t xml:space="preserve"> </w:t>
      </w:r>
      <w:r>
        <w:t>Such cases are not expected to be common.</w:t>
      </w:r>
    </w:p>
    <w:p w14:paraId="5C737B3E" w14:textId="1A55464D" w:rsidR="00D86171" w:rsidRDefault="00AB4520" w:rsidP="00D86171">
      <w:pPr>
        <w:pStyle w:val="ListParagraph"/>
        <w:numPr>
          <w:ilvl w:val="0"/>
          <w:numId w:val="8"/>
        </w:numPr>
        <w:spacing w:after="0" w:line="240" w:lineRule="auto"/>
      </w:pPr>
      <w:r>
        <w:t>U</w:t>
      </w:r>
      <w:r w:rsidR="00D86171">
        <w:t>nrecovered indirect costs may NOT be used</w:t>
      </w:r>
      <w:r>
        <w:t xml:space="preserve"> </w:t>
      </w:r>
      <w:r w:rsidR="00D86171">
        <w:t>toward required cost-sharing/match. This also means that when a USDA program requires a matching</w:t>
      </w:r>
      <w:r>
        <w:t xml:space="preserve"> </w:t>
      </w:r>
      <w:r w:rsidR="00D86171">
        <w:t>component, AND you include the full 30% of TFFA on the sponsor budget, you are not allowed to include</w:t>
      </w:r>
      <w:r>
        <w:t xml:space="preserve"> </w:t>
      </w:r>
      <w:r w:rsidR="00D86171">
        <w:t>any indirect costs toward the required matching funds contribution.</w:t>
      </w:r>
    </w:p>
    <w:p w14:paraId="3884183A" w14:textId="77777777" w:rsidR="00AB4520" w:rsidRDefault="00AB4520" w:rsidP="00D86171">
      <w:pPr>
        <w:spacing w:after="0" w:line="240" w:lineRule="auto"/>
      </w:pPr>
    </w:p>
    <w:p w14:paraId="5BBB88A4" w14:textId="49820895" w:rsidR="00D86171" w:rsidRDefault="00D86171" w:rsidP="00D86171">
      <w:pPr>
        <w:spacing w:after="0" w:line="240" w:lineRule="auto"/>
      </w:pPr>
      <w:r>
        <w:t xml:space="preserve">Please see the </w:t>
      </w:r>
      <w:hyperlink r:id="rId12" w:history="1">
        <w:r w:rsidRPr="00871DD0">
          <w:rPr>
            <w:rStyle w:val="Hyperlink"/>
          </w:rPr>
          <w:t>NIFA FAQ</w:t>
        </w:r>
      </w:hyperlink>
      <w:r>
        <w:t xml:space="preserve"> for additional instructions and specific examples of how to calculate F&amp;A under</w:t>
      </w:r>
      <w:r w:rsidR="00AB4520">
        <w:t xml:space="preserve"> </w:t>
      </w:r>
      <w:r>
        <w:t>various circumstances.</w:t>
      </w:r>
    </w:p>
    <w:p w14:paraId="3224FECC" w14:textId="77777777" w:rsidR="00AB4520" w:rsidRDefault="00AB4520" w:rsidP="00D86171">
      <w:pPr>
        <w:spacing w:after="0" w:line="240" w:lineRule="auto"/>
      </w:pPr>
    </w:p>
    <w:p w14:paraId="1D2280AD" w14:textId="77777777" w:rsidR="00AB4520" w:rsidRDefault="00D86171" w:rsidP="00D86171">
      <w:pPr>
        <w:spacing w:after="0" w:line="240" w:lineRule="auto"/>
      </w:pPr>
      <w:r w:rsidRPr="00AB4520">
        <w:rPr>
          <w:b/>
          <w:bCs/>
        </w:rPr>
        <w:t>Q6. Should PSU recover F&amp;A on all federal flow-through funds?</w:t>
      </w:r>
      <w:r>
        <w:t xml:space="preserve"> </w:t>
      </w:r>
    </w:p>
    <w:p w14:paraId="0D1E9A54" w14:textId="77777777" w:rsidR="00AB4520" w:rsidRDefault="00AB4520" w:rsidP="00D86171">
      <w:pPr>
        <w:spacing w:after="0" w:line="240" w:lineRule="auto"/>
      </w:pPr>
    </w:p>
    <w:p w14:paraId="75F53D65" w14:textId="30CEFE7F" w:rsidR="00D86171" w:rsidRDefault="00D86171" w:rsidP="00D86171">
      <w:pPr>
        <w:spacing w:after="0" w:line="240" w:lineRule="auto"/>
      </w:pPr>
      <w:r>
        <w:t>Yes. PSU should receive the same level</w:t>
      </w:r>
      <w:r w:rsidR="00AB4520">
        <w:t xml:space="preserve"> </w:t>
      </w:r>
      <w:r>
        <w:t>of F&amp;A on federal flow-through funds as it would receive if it were contracting with the federal agency</w:t>
      </w:r>
      <w:r w:rsidR="00AB4520">
        <w:t xml:space="preserve"> </w:t>
      </w:r>
      <w:r>
        <w:t>directly.</w:t>
      </w:r>
    </w:p>
    <w:p w14:paraId="529B08A5" w14:textId="77777777" w:rsidR="00AB4520" w:rsidRDefault="00AB4520" w:rsidP="00D86171">
      <w:pPr>
        <w:spacing w:after="0" w:line="240" w:lineRule="auto"/>
      </w:pPr>
    </w:p>
    <w:p w14:paraId="263DB646" w14:textId="139CDF5D" w:rsidR="00D86171" w:rsidRDefault="00D86171" w:rsidP="00D86171">
      <w:pPr>
        <w:spacing w:after="0" w:line="240" w:lineRule="auto"/>
      </w:pPr>
      <w:r>
        <w:t xml:space="preserve">Section </w:t>
      </w:r>
      <w:r w:rsidR="00E7221A">
        <w:t>D</w:t>
      </w:r>
      <w:r>
        <w:t xml:space="preserve"> of our federally approved F&amp;A rate agreement says the following: "The rates set forth in Section I</w:t>
      </w:r>
      <w:r w:rsidR="00AB4520">
        <w:t xml:space="preserve"> </w:t>
      </w:r>
      <w:r>
        <w:t>hereof were negotiated in accordance with and under the authority set forth in 2 CFR 200. Accordingly</w:t>
      </w:r>
      <w:r w:rsidR="00AB4520">
        <w:t>,</w:t>
      </w:r>
      <w:r>
        <w:t xml:space="preserve"> such</w:t>
      </w:r>
      <w:r w:rsidR="00AB4520">
        <w:t xml:space="preserve"> </w:t>
      </w:r>
      <w:r>
        <w:t>rates shall be applied to the extent provided in such regulations to grants, contracts and other transactions to</w:t>
      </w:r>
      <w:r w:rsidR="00AB4520">
        <w:t xml:space="preserve"> </w:t>
      </w:r>
      <w:r>
        <w:t>which 2 CFR 200 is applicable . . ."</w:t>
      </w:r>
    </w:p>
    <w:p w14:paraId="50BCF038" w14:textId="77777777" w:rsidR="00AB4520" w:rsidRDefault="00AB4520" w:rsidP="00D86171">
      <w:pPr>
        <w:spacing w:after="0" w:line="240" w:lineRule="auto"/>
      </w:pPr>
    </w:p>
    <w:p w14:paraId="69FC73BF" w14:textId="77777777" w:rsidR="00AB4520" w:rsidRDefault="00D86171" w:rsidP="00D86171">
      <w:pPr>
        <w:spacing w:after="0" w:line="240" w:lineRule="auto"/>
      </w:pPr>
      <w:r>
        <w:t>2 CFR 200 states the following:</w:t>
      </w:r>
    </w:p>
    <w:p w14:paraId="4E6DFC09" w14:textId="77777777" w:rsidR="00AB4520" w:rsidRDefault="00AB4520" w:rsidP="00AB4520">
      <w:pPr>
        <w:spacing w:after="0" w:line="240" w:lineRule="auto"/>
        <w:ind w:firstLine="720"/>
      </w:pPr>
    </w:p>
    <w:p w14:paraId="3BF91DE7" w14:textId="1992B610" w:rsidR="00D86171" w:rsidRDefault="00D86171" w:rsidP="00AB4520">
      <w:pPr>
        <w:spacing w:after="0" w:line="240" w:lineRule="auto"/>
        <w:ind w:firstLine="720"/>
      </w:pPr>
      <w:r>
        <w:t>“Pass-through entity means a non-Federal entity that provides a subaward to carry out part of a</w:t>
      </w:r>
      <w:r w:rsidR="00AB4520">
        <w:t xml:space="preserve"> </w:t>
      </w:r>
      <w:r w:rsidR="00AB4520">
        <w:tab/>
      </w:r>
      <w:r>
        <w:t>Federal program” (</w:t>
      </w:r>
      <w:hyperlink r:id="rId13" w:anchor="se2.1.200_11" w:history="1">
        <w:r w:rsidR="00AA645E" w:rsidRPr="00F72BAA">
          <w:rPr>
            <w:rStyle w:val="Hyperlink"/>
          </w:rPr>
          <w:t>200.1</w:t>
        </w:r>
      </w:hyperlink>
      <w:r>
        <w:t>).</w:t>
      </w:r>
    </w:p>
    <w:p w14:paraId="626F3D5B" w14:textId="77777777" w:rsidR="00AB4520" w:rsidRDefault="00AB4520" w:rsidP="00AB4520">
      <w:pPr>
        <w:spacing w:after="0" w:line="240" w:lineRule="auto"/>
        <w:ind w:left="720"/>
      </w:pPr>
    </w:p>
    <w:p w14:paraId="2918FAE9" w14:textId="25937F8E" w:rsidR="00D86171" w:rsidRDefault="00D86171" w:rsidP="00AB4520">
      <w:pPr>
        <w:spacing w:after="0" w:line="240" w:lineRule="auto"/>
        <w:ind w:left="720"/>
      </w:pPr>
      <w:r>
        <w:t>“A subaward may be provided through any form of legal agreement, including an agreement that</w:t>
      </w:r>
      <w:r w:rsidR="00AB4520">
        <w:t xml:space="preserve"> </w:t>
      </w:r>
      <w:r>
        <w:t>the pass-through entity considers a contract” (</w:t>
      </w:r>
      <w:hyperlink r:id="rId14" w:anchor="se2.1.200_11" w:history="1">
        <w:r w:rsidR="00AA645E" w:rsidRPr="00F72BAA">
          <w:rPr>
            <w:rStyle w:val="Hyperlink"/>
          </w:rPr>
          <w:t>200.1</w:t>
        </w:r>
      </w:hyperlink>
      <w:r>
        <w:t>).</w:t>
      </w:r>
    </w:p>
    <w:p w14:paraId="6CC989FC" w14:textId="77777777" w:rsidR="00AB4520" w:rsidRDefault="00AB4520" w:rsidP="00D86171">
      <w:pPr>
        <w:spacing w:after="0" w:line="240" w:lineRule="auto"/>
      </w:pPr>
    </w:p>
    <w:p w14:paraId="19B22113" w14:textId="06599748" w:rsidR="00D86171" w:rsidRDefault="00D86171" w:rsidP="00AB4520">
      <w:pPr>
        <w:spacing w:after="0" w:line="240" w:lineRule="auto"/>
        <w:ind w:left="720"/>
      </w:pPr>
      <w:r>
        <w:t>“All pass-through entities must ensure that every subaward is clearly identified to the</w:t>
      </w:r>
      <w:r w:rsidR="00AB4520">
        <w:t xml:space="preserve"> </w:t>
      </w:r>
      <w:r>
        <w:t>subrecipient</w:t>
      </w:r>
      <w:r w:rsidR="00AB4520">
        <w:t xml:space="preserve"> </w:t>
      </w:r>
      <w:r>
        <w:t>and includes the following information . . . (4) An approved federally recognized indirect cost rate negotiated</w:t>
      </w:r>
      <w:r w:rsidR="00AB4520">
        <w:t xml:space="preserve"> </w:t>
      </w:r>
      <w:r>
        <w:t xml:space="preserve">between the subrecipient and the Federal Government . . . “ </w:t>
      </w:r>
      <w:r w:rsidRPr="00623E04">
        <w:t>(</w:t>
      </w:r>
      <w:hyperlink r:id="rId15" w:anchor="se2.1.200_1332" w:history="1">
        <w:r w:rsidRPr="00623E04">
          <w:rPr>
            <w:rStyle w:val="Hyperlink"/>
          </w:rPr>
          <w:t>200.33</w:t>
        </w:r>
        <w:r w:rsidR="001810BF" w:rsidRPr="00623E04">
          <w:rPr>
            <w:rStyle w:val="Hyperlink"/>
          </w:rPr>
          <w:t>2</w:t>
        </w:r>
      </w:hyperlink>
      <w:r>
        <w:t>).</w:t>
      </w:r>
    </w:p>
    <w:p w14:paraId="44E6340A" w14:textId="77777777" w:rsidR="00AB4520" w:rsidRDefault="00AB4520" w:rsidP="00D86171">
      <w:pPr>
        <w:spacing w:after="0" w:line="240" w:lineRule="auto"/>
      </w:pPr>
    </w:p>
    <w:p w14:paraId="102638DB" w14:textId="2CCDA5D5" w:rsidR="00D86171" w:rsidRDefault="00D86171" w:rsidP="00AB4520">
      <w:pPr>
        <w:spacing w:after="0" w:line="240" w:lineRule="auto"/>
        <w:ind w:left="720"/>
      </w:pPr>
      <w:r>
        <w:t>"The principles also must be used by the non-Federal entity as a guide in the pricing of fixed-price</w:t>
      </w:r>
      <w:r w:rsidR="00AB4520">
        <w:t xml:space="preserve"> </w:t>
      </w:r>
      <w:r>
        <w:t>contracts and subcontracts where costs are used in determining the appropriate price” (</w:t>
      </w:r>
      <w:hyperlink r:id="rId16" w:anchor="se2.1.200_1401" w:history="1">
        <w:r w:rsidRPr="00857DA0">
          <w:rPr>
            <w:rStyle w:val="Hyperlink"/>
          </w:rPr>
          <w:t>200.401</w:t>
        </w:r>
      </w:hyperlink>
      <w:r>
        <w:t>).</w:t>
      </w:r>
    </w:p>
    <w:p w14:paraId="2E265C38" w14:textId="77777777" w:rsidR="00AB4520" w:rsidRDefault="00AB4520" w:rsidP="00D86171">
      <w:pPr>
        <w:spacing w:after="0" w:line="240" w:lineRule="auto"/>
      </w:pPr>
    </w:p>
    <w:p w14:paraId="0589A207" w14:textId="77777777" w:rsidR="007D7216" w:rsidRDefault="007D7216" w:rsidP="00D86171">
      <w:pPr>
        <w:spacing w:after="0" w:line="240" w:lineRule="auto"/>
        <w:rPr>
          <w:b/>
          <w:bCs/>
        </w:rPr>
      </w:pPr>
    </w:p>
    <w:p w14:paraId="255FF204" w14:textId="2073622A" w:rsidR="00D86171" w:rsidRPr="00AB4520" w:rsidRDefault="00D86171" w:rsidP="00D86171">
      <w:pPr>
        <w:spacing w:after="0" w:line="240" w:lineRule="auto"/>
        <w:rPr>
          <w:b/>
          <w:bCs/>
        </w:rPr>
      </w:pPr>
      <w:r w:rsidRPr="00AB4520">
        <w:rPr>
          <w:b/>
          <w:bCs/>
        </w:rPr>
        <w:t>Q7. When should I use the uncapped Department of Defense (DoD) rate?</w:t>
      </w:r>
    </w:p>
    <w:p w14:paraId="4826F6FC" w14:textId="77777777" w:rsidR="00AB4520" w:rsidRDefault="00AB4520" w:rsidP="00D86171">
      <w:pPr>
        <w:spacing w:after="0" w:line="240" w:lineRule="auto"/>
      </w:pPr>
    </w:p>
    <w:p w14:paraId="58CE1BC1" w14:textId="11D93A14" w:rsidR="00D86171" w:rsidRDefault="007D7216" w:rsidP="00D86171">
      <w:pPr>
        <w:spacing w:after="0" w:line="240" w:lineRule="auto"/>
      </w:pPr>
      <w:r>
        <w:t>Penn State is not utilizing the DoD uncapped rate at this time.</w:t>
      </w:r>
    </w:p>
    <w:p w14:paraId="3F1AD4C5" w14:textId="77777777" w:rsidR="00AB4520" w:rsidRDefault="00AB4520" w:rsidP="00D86171">
      <w:pPr>
        <w:spacing w:after="0" w:line="240" w:lineRule="auto"/>
      </w:pPr>
    </w:p>
    <w:p w14:paraId="760BA5CF" w14:textId="00510433" w:rsidR="00D86171" w:rsidRPr="00AB4520" w:rsidRDefault="00D86171" w:rsidP="00D86171">
      <w:pPr>
        <w:spacing w:after="0" w:line="240" w:lineRule="auto"/>
        <w:rPr>
          <w:b/>
          <w:bCs/>
        </w:rPr>
      </w:pPr>
      <w:r w:rsidRPr="00AB4520">
        <w:rPr>
          <w:b/>
          <w:bCs/>
        </w:rPr>
        <w:t>Q8. Which rate should I apply to an NIH grant at the time of award?</w:t>
      </w:r>
    </w:p>
    <w:p w14:paraId="1590E71D" w14:textId="77777777" w:rsidR="00AB4520" w:rsidRDefault="00AB4520" w:rsidP="00D86171">
      <w:pPr>
        <w:spacing w:after="0" w:line="240" w:lineRule="auto"/>
      </w:pPr>
    </w:p>
    <w:p w14:paraId="37E4E937" w14:textId="14D457DD" w:rsidR="00D86171" w:rsidRPr="00AB4520" w:rsidRDefault="00D86171" w:rsidP="00D86171">
      <w:pPr>
        <w:spacing w:after="0" w:line="240" w:lineRule="auto"/>
        <w:rPr>
          <w:u w:val="single"/>
        </w:rPr>
      </w:pPr>
      <w:r>
        <w:t xml:space="preserve">Per </w:t>
      </w:r>
      <w:r w:rsidR="000C3D63">
        <w:t xml:space="preserve">Part 7.4 of </w:t>
      </w:r>
      <w:r>
        <w:t>the NIH Grants Policy Statement</w:t>
      </w:r>
      <w:r w:rsidR="009E7DF0">
        <w:t xml:space="preserve"> (April 2024)</w:t>
      </w:r>
      <w:r>
        <w:t xml:space="preserve">, we should be using the F&amp;A rate </w:t>
      </w:r>
      <w:r w:rsidRPr="00AB4520">
        <w:rPr>
          <w:u w:val="single"/>
        </w:rPr>
        <w:t>in effect</w:t>
      </w:r>
    </w:p>
    <w:p w14:paraId="63D3B5ED" w14:textId="77777777" w:rsidR="00D86171" w:rsidRDefault="00D86171" w:rsidP="00D86171">
      <w:pPr>
        <w:spacing w:after="0" w:line="240" w:lineRule="auto"/>
      </w:pPr>
      <w:r w:rsidRPr="00AB4520">
        <w:rPr>
          <w:u w:val="single"/>
        </w:rPr>
        <w:t>at the beginning of the competitive segment</w:t>
      </w:r>
      <w:r>
        <w:t>, NOT the Federal Award Date.</w:t>
      </w:r>
    </w:p>
    <w:p w14:paraId="1550A771" w14:textId="77777777" w:rsidR="00AB4520" w:rsidRDefault="00AB4520" w:rsidP="00D86171">
      <w:pPr>
        <w:spacing w:after="0" w:line="240" w:lineRule="auto"/>
      </w:pPr>
    </w:p>
    <w:p w14:paraId="4BF721DC" w14:textId="394E8BA9" w:rsidR="00D86171" w:rsidRDefault="00D86171" w:rsidP="00D86171">
      <w:pPr>
        <w:spacing w:after="0" w:line="240" w:lineRule="auto"/>
      </w:pPr>
      <w:r>
        <w:t>The verbiage reads: “Regardless of the type of recipient, the rate(s) in effect at the beginning of the</w:t>
      </w:r>
    </w:p>
    <w:p w14:paraId="62DAC9D0" w14:textId="77777777" w:rsidR="00D86171" w:rsidRDefault="00D86171" w:rsidP="00D86171">
      <w:pPr>
        <w:spacing w:after="0" w:line="240" w:lineRule="auto"/>
      </w:pPr>
      <w:r>
        <w:t>competitive segment will be used to determine the amount budgeted for F&amp;A costs for each year of the</w:t>
      </w:r>
    </w:p>
    <w:p w14:paraId="6B07F019" w14:textId="19C73812" w:rsidR="00D86171" w:rsidRDefault="00D86171" w:rsidP="00D86171">
      <w:pPr>
        <w:spacing w:after="0" w:line="240" w:lineRule="auto"/>
      </w:pPr>
      <w:r>
        <w:t>competitive segment. If the rate agreement does not extend to the end of the project period, the last rate in</w:t>
      </w:r>
      <w:r w:rsidR="00AB4520">
        <w:t xml:space="preserve"> </w:t>
      </w:r>
      <w:r>
        <w:t>effect will be used to establish the total cost commitment for any remaining future years. NIH generally will</w:t>
      </w:r>
      <w:r w:rsidR="00AB4520">
        <w:t xml:space="preserve"> </w:t>
      </w:r>
      <w:r>
        <w:t xml:space="preserve">not award additional F&amp;A costs beyond those calculated in the approved </w:t>
      </w:r>
      <w:proofErr w:type="gramStart"/>
      <w:r>
        <w:t>budget.”</w:t>
      </w:r>
      <w:proofErr w:type="gramEnd"/>
    </w:p>
    <w:p w14:paraId="52A09038" w14:textId="77777777" w:rsidR="00AB4520" w:rsidRDefault="00AB4520" w:rsidP="00D86171">
      <w:pPr>
        <w:spacing w:after="0" w:line="240" w:lineRule="auto"/>
      </w:pPr>
    </w:p>
    <w:p w14:paraId="32772F0A" w14:textId="77777777" w:rsidR="00D86171" w:rsidRPr="00AB4520" w:rsidRDefault="00D86171" w:rsidP="00D86171">
      <w:pPr>
        <w:spacing w:after="0" w:line="240" w:lineRule="auto"/>
        <w:rPr>
          <w:b/>
          <w:bCs/>
        </w:rPr>
      </w:pPr>
      <w:r w:rsidRPr="00AB4520">
        <w:rPr>
          <w:b/>
          <w:bCs/>
        </w:rPr>
        <w:t>Q9. Which rate should I apply to an NSF grant at the time of award?</w:t>
      </w:r>
    </w:p>
    <w:p w14:paraId="09038301" w14:textId="77777777" w:rsidR="00AB4520" w:rsidRDefault="00AB4520" w:rsidP="00D86171">
      <w:pPr>
        <w:spacing w:after="0" w:line="240" w:lineRule="auto"/>
      </w:pPr>
    </w:p>
    <w:p w14:paraId="3DF1F9B7" w14:textId="37A4F5AC" w:rsidR="00D86171" w:rsidRDefault="00D86171" w:rsidP="00D86171">
      <w:pPr>
        <w:spacing w:after="0" w:line="240" w:lineRule="auto"/>
      </w:pPr>
      <w:r>
        <w:t xml:space="preserve">Per </w:t>
      </w:r>
      <w:r w:rsidRPr="00CA5D7F">
        <w:t>Chapter X</w:t>
      </w:r>
      <w:r>
        <w:t xml:space="preserve">.D.1. of the NSF Proposal and Award Policies and Procedures Guide (NSF </w:t>
      </w:r>
      <w:r w:rsidR="00721179">
        <w:t>23-1</w:t>
      </w:r>
      <w:r>
        <w:t>), we should</w:t>
      </w:r>
    </w:p>
    <w:p w14:paraId="0705C969" w14:textId="77777777" w:rsidR="00D86171" w:rsidRDefault="00D86171" w:rsidP="00D86171">
      <w:pPr>
        <w:spacing w:after="0" w:line="240" w:lineRule="auto"/>
      </w:pPr>
      <w:r>
        <w:t xml:space="preserve">be using the F&amp;A rate </w:t>
      </w:r>
      <w:r w:rsidRPr="00AB4520">
        <w:rPr>
          <w:u w:val="single"/>
        </w:rPr>
        <w:t>in effect at the beginning of the competitive segment</w:t>
      </w:r>
      <w:r>
        <w:t>, NOT the Award Date.</w:t>
      </w:r>
    </w:p>
    <w:p w14:paraId="59CBA154" w14:textId="77777777" w:rsidR="002D7B03" w:rsidRPr="002D7B03" w:rsidRDefault="00D86171" w:rsidP="002D7B03">
      <w:pPr>
        <w:pStyle w:val="NormalWeb"/>
        <w:rPr>
          <w:rFonts w:asciiTheme="minorHAnsi" w:hAnsiTheme="minorHAnsi" w:cstheme="minorHAnsi"/>
          <w:sz w:val="22"/>
          <w:szCs w:val="22"/>
        </w:rPr>
      </w:pPr>
      <w:r w:rsidRPr="002D7B03">
        <w:rPr>
          <w:rFonts w:asciiTheme="minorHAnsi" w:hAnsiTheme="minorHAnsi" w:cstheme="minorHAnsi"/>
          <w:sz w:val="22"/>
          <w:szCs w:val="22"/>
        </w:rPr>
        <w:lastRenderedPageBreak/>
        <w:t xml:space="preserve">The verbiage reads: </w:t>
      </w:r>
      <w:r w:rsidR="002D7B03" w:rsidRPr="002D7B03">
        <w:rPr>
          <w:rFonts w:asciiTheme="minorHAnsi" w:hAnsiTheme="minorHAnsi" w:cstheme="minorHAnsi"/>
          <w:sz w:val="22"/>
          <w:szCs w:val="22"/>
        </w:rPr>
        <w:t xml:space="preserve">"Except as provided in paragraph (c)(1) of §200.414, Federal agencies must use the negotiated rates in effect at the time of the initial award throughout the life of the Federal award. Award levels for Federal awards may not be adjusted in future years </w:t>
      </w:r>
      <w:proofErr w:type="gramStart"/>
      <w:r w:rsidR="002D7B03" w:rsidRPr="002D7B03">
        <w:rPr>
          <w:rFonts w:asciiTheme="minorHAnsi" w:hAnsiTheme="minorHAnsi" w:cstheme="minorHAnsi"/>
          <w:sz w:val="22"/>
          <w:szCs w:val="22"/>
        </w:rPr>
        <w:t>as a result of</w:t>
      </w:r>
      <w:proofErr w:type="gramEnd"/>
      <w:r w:rsidR="002D7B03" w:rsidRPr="002D7B03">
        <w:rPr>
          <w:rFonts w:asciiTheme="minorHAnsi" w:hAnsiTheme="minorHAnsi" w:cstheme="minorHAnsi"/>
          <w:sz w:val="22"/>
          <w:szCs w:val="22"/>
        </w:rPr>
        <w:t xml:space="preserve"> changes in negotiated rates. “Negotiated rates” per the rate agreement include final, fixed, and predetermined rates and exclude provisional rates. "Life" for the purpose of this subsection means each competitive segment of a project. A competitive segment is a period of years approved by the Federal awarding agency at the time of the award. If negotiated rate agreements do not extend through the life of the Federal award at the time of the initial award, then the negotiated rate for the last year of the award must be extended through the end of the life of the Federal award.”</w:t>
      </w:r>
    </w:p>
    <w:p w14:paraId="4F3152A0" w14:textId="0A8B77B7" w:rsidR="00D86171" w:rsidRPr="00AB4520" w:rsidRDefault="00D86171" w:rsidP="00D86171">
      <w:pPr>
        <w:spacing w:after="0" w:line="240" w:lineRule="auto"/>
        <w:rPr>
          <w:b/>
          <w:bCs/>
          <w:u w:val="single"/>
        </w:rPr>
      </w:pPr>
      <w:bookmarkStart w:id="3" w:name="State"/>
      <w:bookmarkEnd w:id="3"/>
      <w:r w:rsidRPr="00AB4520">
        <w:rPr>
          <w:b/>
          <w:bCs/>
          <w:u w:val="single"/>
        </w:rPr>
        <w:t>State and State Flow-Through Funds</w:t>
      </w:r>
    </w:p>
    <w:p w14:paraId="626A63DD" w14:textId="77777777" w:rsidR="00AB4520" w:rsidRDefault="00AB4520" w:rsidP="00D86171">
      <w:pPr>
        <w:spacing w:after="0" w:line="240" w:lineRule="auto"/>
      </w:pPr>
    </w:p>
    <w:p w14:paraId="7BB7AA58" w14:textId="6F10C55E" w:rsidR="00AB4520" w:rsidRPr="00295540" w:rsidRDefault="00D86171" w:rsidP="00D86171">
      <w:pPr>
        <w:spacing w:after="0" w:line="240" w:lineRule="auto"/>
        <w:rPr>
          <w:b/>
          <w:bCs/>
        </w:rPr>
      </w:pPr>
      <w:r w:rsidRPr="00AB4520">
        <w:rPr>
          <w:b/>
          <w:bCs/>
        </w:rPr>
        <w:t>Q10. Is the Commonwealth of Pennsylvania (COP) required to inform us when they are providing</w:t>
      </w:r>
      <w:r w:rsidR="00295540">
        <w:rPr>
          <w:b/>
          <w:bCs/>
        </w:rPr>
        <w:t xml:space="preserve"> </w:t>
      </w:r>
      <w:r w:rsidRPr="00AB4520">
        <w:rPr>
          <w:b/>
          <w:bCs/>
        </w:rPr>
        <w:t>federal flow-through funds to PSU?</w:t>
      </w:r>
      <w:r>
        <w:t xml:space="preserve"> </w:t>
      </w:r>
    </w:p>
    <w:p w14:paraId="68B250A0" w14:textId="77777777" w:rsidR="00AB4520" w:rsidRDefault="00AB4520" w:rsidP="00D86171">
      <w:pPr>
        <w:spacing w:after="0" w:line="240" w:lineRule="auto"/>
      </w:pPr>
    </w:p>
    <w:p w14:paraId="015FD085" w14:textId="30DFC44E" w:rsidR="00D86171" w:rsidRDefault="00D86171" w:rsidP="00D86171">
      <w:pPr>
        <w:spacing w:after="0" w:line="240" w:lineRule="auto"/>
      </w:pPr>
      <w:r>
        <w:t>Yes.</w:t>
      </w:r>
      <w:r w:rsidR="00295540">
        <w:t xml:space="preserve"> </w:t>
      </w:r>
      <w:r>
        <w:t xml:space="preserve">Section 3.a. of the Pennsylvania Governor’s Office </w:t>
      </w:r>
      <w:hyperlink r:id="rId17" w:history="1">
        <w:r w:rsidRPr="00D314C5">
          <w:rPr>
            <w:rStyle w:val="Hyperlink"/>
          </w:rPr>
          <w:t>Management Directive 305.21</w:t>
        </w:r>
      </w:hyperlink>
      <w:r>
        <w:t xml:space="preserve"> (Amended) states that “All</w:t>
      </w:r>
      <w:r w:rsidR="00295540">
        <w:t xml:space="preserve"> </w:t>
      </w:r>
      <w:r>
        <w:t>payments of federal and state financial assistance made by Commonwealth agencies to local governments</w:t>
      </w:r>
      <w:r w:rsidR="00295540">
        <w:t xml:space="preserve"> </w:t>
      </w:r>
      <w:r>
        <w:t>and other subrecipients must be identified by federal and state dollars expended and related federal and</w:t>
      </w:r>
      <w:r w:rsidR="00295540">
        <w:t xml:space="preserve"> </w:t>
      </w:r>
      <w:r>
        <w:t>state financial assistance program names and numbers.” (“Financial assistance” is defined in 305.21 as</w:t>
      </w:r>
      <w:r w:rsidR="00295540">
        <w:t xml:space="preserve"> </w:t>
      </w:r>
      <w:r>
        <w:t>including federal grants, contracts, cooperative agreements, and appropriations.)</w:t>
      </w:r>
    </w:p>
    <w:p w14:paraId="333D64D8" w14:textId="77777777" w:rsidR="00295540" w:rsidRDefault="00295540" w:rsidP="00D86171">
      <w:pPr>
        <w:spacing w:after="0" w:line="240" w:lineRule="auto"/>
      </w:pPr>
    </w:p>
    <w:p w14:paraId="5125CE5B" w14:textId="75327D75" w:rsidR="00D86171" w:rsidRDefault="00D86171" w:rsidP="00D86171">
      <w:pPr>
        <w:spacing w:after="0" w:line="240" w:lineRule="auto"/>
      </w:pPr>
      <w:r>
        <w:t xml:space="preserve">Furthermore, PSU is required to know when it is in receipt of federal funds (and the </w:t>
      </w:r>
      <w:hyperlink r:id="rId18" w:anchor="se2.1.200_11" w:history="1">
        <w:r w:rsidR="0014190B" w:rsidRPr="00670BA8">
          <w:rPr>
            <w:rStyle w:val="Hyperlink"/>
          </w:rPr>
          <w:t>Assistance Listing</w:t>
        </w:r>
        <w:r w:rsidRPr="00670BA8">
          <w:rPr>
            <w:rStyle w:val="Hyperlink"/>
          </w:rPr>
          <w:t xml:space="preserve"> number</w:t>
        </w:r>
      </w:hyperlink>
      <w:r>
        <w:t>, if</w:t>
      </w:r>
      <w:r w:rsidR="0014190B">
        <w:t xml:space="preserve"> </w:t>
      </w:r>
      <w:r>
        <w:t xml:space="preserve">applicable) in order to complete its federal audit obligations as defined in </w:t>
      </w:r>
      <w:hyperlink r:id="rId19" w:anchor="sp2.1.200.f" w:history="1">
        <w:r w:rsidRPr="007845DD">
          <w:rPr>
            <w:rStyle w:val="Hyperlink"/>
          </w:rPr>
          <w:t>Subpart F</w:t>
        </w:r>
      </w:hyperlink>
      <w:r>
        <w:t xml:space="preserve"> of the Uniform Guidance.</w:t>
      </w:r>
    </w:p>
    <w:p w14:paraId="59A9F235" w14:textId="77777777" w:rsidR="00295540" w:rsidRDefault="00295540" w:rsidP="00D86171">
      <w:pPr>
        <w:spacing w:after="0" w:line="240" w:lineRule="auto"/>
      </w:pPr>
    </w:p>
    <w:p w14:paraId="326A5200" w14:textId="77777777" w:rsidR="00D86171" w:rsidRPr="00295540" w:rsidRDefault="00D86171" w:rsidP="00D86171">
      <w:pPr>
        <w:spacing w:after="0" w:line="240" w:lineRule="auto"/>
        <w:rPr>
          <w:b/>
          <w:bCs/>
        </w:rPr>
      </w:pPr>
      <w:r w:rsidRPr="00295540">
        <w:rPr>
          <w:b/>
          <w:bCs/>
        </w:rPr>
        <w:t>Q11. What should we do if we don’t know the source of the COP funds?</w:t>
      </w:r>
    </w:p>
    <w:p w14:paraId="769F2B72" w14:textId="77777777" w:rsidR="00295540" w:rsidRDefault="00295540" w:rsidP="00D86171">
      <w:pPr>
        <w:spacing w:after="0" w:line="240" w:lineRule="auto"/>
      </w:pPr>
    </w:p>
    <w:p w14:paraId="1014FEDB" w14:textId="13E2C018" w:rsidR="00D86171" w:rsidRDefault="00D86171" w:rsidP="00D86171">
      <w:pPr>
        <w:spacing w:after="0" w:line="240" w:lineRule="auto"/>
      </w:pPr>
      <w:r>
        <w:t>The research administrator should ask the COP agency at the proposal stage whether the funding is state or</w:t>
      </w:r>
      <w:r w:rsidR="00295540">
        <w:t xml:space="preserve"> </w:t>
      </w:r>
      <w:r>
        <w:t>federal (citing 305.21 and the Uniform Guidance above as justification). If the COP agency cannot identify</w:t>
      </w:r>
      <w:r w:rsidR="00295540">
        <w:t xml:space="preserve"> </w:t>
      </w:r>
      <w:r>
        <w:t>the source of funding at the proposal stage, we ask that the budget be submitted with the appropriate</w:t>
      </w:r>
      <w:r w:rsidR="00295540">
        <w:t xml:space="preserve"> </w:t>
      </w:r>
      <w:r>
        <w:t>federally negotiated rate. This will prompt the COP agency to reply if the monies are not federal. If the</w:t>
      </w:r>
      <w:r w:rsidR="00295540">
        <w:t xml:space="preserve"> </w:t>
      </w:r>
      <w:r>
        <w:t>project is later determined to be 100% state funds or a combination of state and federal, the F&amp;A can be</w:t>
      </w:r>
      <w:r w:rsidR="00295540">
        <w:t xml:space="preserve"> </w:t>
      </w:r>
      <w:r>
        <w:t>recalculated at that time.</w:t>
      </w:r>
    </w:p>
    <w:p w14:paraId="1081D946" w14:textId="7CF01914" w:rsidR="00D86171" w:rsidRDefault="00D86171" w:rsidP="00D86171">
      <w:pPr>
        <w:spacing w:after="0" w:line="240" w:lineRule="auto"/>
      </w:pPr>
    </w:p>
    <w:p w14:paraId="6079115E" w14:textId="77777777" w:rsidR="00D86171" w:rsidRPr="00295540" w:rsidRDefault="00D86171" w:rsidP="00D86171">
      <w:pPr>
        <w:spacing w:after="0" w:line="240" w:lineRule="auto"/>
        <w:rPr>
          <w:b/>
          <w:bCs/>
        </w:rPr>
      </w:pPr>
      <w:r w:rsidRPr="00295540">
        <w:rPr>
          <w:b/>
          <w:bCs/>
        </w:rPr>
        <w:t xml:space="preserve">Q12. Should we request F&amp;A when we </w:t>
      </w:r>
      <w:proofErr w:type="gramStart"/>
      <w:r w:rsidRPr="00295540">
        <w:rPr>
          <w:b/>
          <w:bCs/>
        </w:rPr>
        <w:t>are receiving</w:t>
      </w:r>
      <w:proofErr w:type="gramEnd"/>
      <w:r w:rsidRPr="00295540">
        <w:rPr>
          <w:b/>
          <w:bCs/>
        </w:rPr>
        <w:t xml:space="preserve"> mixed funding (state and federal) from the COP?</w:t>
      </w:r>
    </w:p>
    <w:p w14:paraId="51EC2F7A" w14:textId="77777777" w:rsidR="00295540" w:rsidRDefault="00295540" w:rsidP="00D86171">
      <w:pPr>
        <w:spacing w:after="0" w:line="240" w:lineRule="auto"/>
      </w:pPr>
    </w:p>
    <w:p w14:paraId="7BA3308F" w14:textId="39D82890" w:rsidR="00D86171" w:rsidRDefault="00D86171" w:rsidP="00D86171">
      <w:pPr>
        <w:spacing w:after="0" w:line="240" w:lineRule="auto"/>
      </w:pPr>
      <w:r>
        <w:t>Yes.</w:t>
      </w:r>
      <w:r w:rsidR="00295540">
        <w:t xml:space="preserve"> </w:t>
      </w:r>
      <w:r>
        <w:t xml:space="preserve">If we do not </w:t>
      </w:r>
      <w:proofErr w:type="gramStart"/>
      <w:r>
        <w:t>know</w:t>
      </w:r>
      <w:proofErr w:type="gramEnd"/>
      <w:r>
        <w:t xml:space="preserve"> the ratio of funding is at the time of the proposal, we will submit the proposal at the</w:t>
      </w:r>
      <w:r w:rsidR="00295540">
        <w:t xml:space="preserve"> </w:t>
      </w:r>
      <w:r>
        <w:t>federal rate. This can be adjusted at the time of the award if the state provides documentation indicating the</w:t>
      </w:r>
      <w:r w:rsidR="00295540">
        <w:t xml:space="preserve"> </w:t>
      </w:r>
      <w:r>
        <w:t>specific sources of funding.</w:t>
      </w:r>
    </w:p>
    <w:p w14:paraId="38A58C14" w14:textId="77777777" w:rsidR="00295540" w:rsidRDefault="00295540" w:rsidP="00D86171">
      <w:pPr>
        <w:spacing w:after="0" w:line="240" w:lineRule="auto"/>
      </w:pPr>
    </w:p>
    <w:p w14:paraId="3E8AC979" w14:textId="2E8ED59C" w:rsidR="00D86171" w:rsidRPr="00295540" w:rsidRDefault="00D86171" w:rsidP="00D86171">
      <w:pPr>
        <w:spacing w:after="0" w:line="240" w:lineRule="auto"/>
        <w:rPr>
          <w:b/>
          <w:bCs/>
        </w:rPr>
      </w:pPr>
      <w:r w:rsidRPr="00295540">
        <w:rPr>
          <w:b/>
          <w:bCs/>
        </w:rPr>
        <w:t>Q13. I understand that PSU previously did not charge any F&amp;A if a project included even a dollar of</w:t>
      </w:r>
    </w:p>
    <w:p w14:paraId="6CBF2840" w14:textId="77777777" w:rsidR="00295540" w:rsidRDefault="00D86171" w:rsidP="00D86171">
      <w:pPr>
        <w:spacing w:after="0" w:line="240" w:lineRule="auto"/>
      </w:pPr>
      <w:r w:rsidRPr="00295540">
        <w:rPr>
          <w:b/>
          <w:bCs/>
        </w:rPr>
        <w:t>Commonwealth funds. Is this no longer PSU practice?</w:t>
      </w:r>
      <w:r>
        <w:t xml:space="preserve"> </w:t>
      </w:r>
    </w:p>
    <w:p w14:paraId="258CABC9" w14:textId="77777777" w:rsidR="00295540" w:rsidRDefault="00295540" w:rsidP="00D86171">
      <w:pPr>
        <w:spacing w:after="0" w:line="240" w:lineRule="auto"/>
      </w:pPr>
    </w:p>
    <w:p w14:paraId="5A96FC70" w14:textId="13B25466" w:rsidR="00D86171" w:rsidRDefault="00D86171" w:rsidP="00D86171">
      <w:pPr>
        <w:spacing w:after="0" w:line="240" w:lineRule="auto"/>
      </w:pPr>
      <w:r>
        <w:t>Yes.</w:t>
      </w:r>
      <w:r w:rsidR="00295540">
        <w:t xml:space="preserve"> </w:t>
      </w:r>
      <w:r>
        <w:t xml:space="preserve">This </w:t>
      </w:r>
      <w:proofErr w:type="gramStart"/>
      <w:r>
        <w:t>practice was</w:t>
      </w:r>
      <w:proofErr w:type="gramEnd"/>
      <w:r>
        <w:t xml:space="preserve"> ended in 2008. All proposals should be submitted in accordance with PSU’s policy (as</w:t>
      </w:r>
      <w:r w:rsidR="00295540">
        <w:t xml:space="preserve"> </w:t>
      </w:r>
      <w:r>
        <w:t>reflected in the answers above).</w:t>
      </w:r>
    </w:p>
    <w:p w14:paraId="63C0DEE3" w14:textId="77777777" w:rsidR="00295540" w:rsidRDefault="00295540" w:rsidP="00D86171">
      <w:pPr>
        <w:spacing w:after="0" w:line="240" w:lineRule="auto"/>
      </w:pPr>
    </w:p>
    <w:p w14:paraId="36C522D0" w14:textId="26B7848F" w:rsidR="00D86171" w:rsidRDefault="00D86171" w:rsidP="00D86171">
      <w:pPr>
        <w:spacing w:after="0" w:line="240" w:lineRule="auto"/>
        <w:rPr>
          <w:b/>
          <w:bCs/>
        </w:rPr>
      </w:pPr>
      <w:r w:rsidRPr="00295540">
        <w:rPr>
          <w:b/>
          <w:bCs/>
        </w:rPr>
        <w:t>Q14. If COP funds are passed through another organization (such as a for-profit company, a local</w:t>
      </w:r>
      <w:r w:rsidR="00295540">
        <w:rPr>
          <w:b/>
          <w:bCs/>
        </w:rPr>
        <w:t xml:space="preserve"> </w:t>
      </w:r>
      <w:r w:rsidRPr="00295540">
        <w:rPr>
          <w:b/>
          <w:bCs/>
        </w:rPr>
        <w:t>government, or another non-profit), should we treat these funds as state flow-through funds</w:t>
      </w:r>
      <w:r w:rsidR="00295540">
        <w:rPr>
          <w:b/>
          <w:bCs/>
        </w:rPr>
        <w:t xml:space="preserve"> </w:t>
      </w:r>
      <w:r w:rsidRPr="00295540">
        <w:rPr>
          <w:b/>
          <w:bCs/>
        </w:rPr>
        <w:t>(charging</w:t>
      </w:r>
      <w:r w:rsidR="00295540">
        <w:rPr>
          <w:b/>
          <w:bCs/>
        </w:rPr>
        <w:t xml:space="preserve"> </w:t>
      </w:r>
      <w:r w:rsidRPr="00295540">
        <w:rPr>
          <w:b/>
          <w:bCs/>
        </w:rPr>
        <w:t xml:space="preserve">no F&amp;A), or do we charge our full </w:t>
      </w:r>
      <w:proofErr w:type="gramStart"/>
      <w:r w:rsidRPr="00295540">
        <w:rPr>
          <w:b/>
          <w:bCs/>
        </w:rPr>
        <w:t>federally-approved</w:t>
      </w:r>
      <w:proofErr w:type="gramEnd"/>
      <w:r w:rsidRPr="00295540">
        <w:rPr>
          <w:b/>
          <w:bCs/>
        </w:rPr>
        <w:t xml:space="preserve"> F&amp;A rate?</w:t>
      </w:r>
    </w:p>
    <w:p w14:paraId="696536EA" w14:textId="77777777" w:rsidR="00295540" w:rsidRPr="00295540" w:rsidRDefault="00295540" w:rsidP="00D86171">
      <w:pPr>
        <w:spacing w:after="0" w:line="240" w:lineRule="auto"/>
        <w:rPr>
          <w:b/>
          <w:bCs/>
        </w:rPr>
      </w:pPr>
    </w:p>
    <w:p w14:paraId="5AE1A2B4" w14:textId="0671B5A2" w:rsidR="00D86171" w:rsidRDefault="00D86171" w:rsidP="00D86171">
      <w:pPr>
        <w:spacing w:after="0" w:line="240" w:lineRule="auto"/>
      </w:pPr>
      <w:r>
        <w:t>F&amp;A will not be charged on state funds flowed through local governments, school boards, or Ben Franklin</w:t>
      </w:r>
      <w:r w:rsidR="00295540">
        <w:t xml:space="preserve"> </w:t>
      </w:r>
      <w:r>
        <w:t>Technology Partner projects. State funds flowed through for-profit industries and other non-profit</w:t>
      </w:r>
      <w:r w:rsidR="00295540">
        <w:t xml:space="preserve"> </w:t>
      </w:r>
      <w:r>
        <w:t>organizations will be subject to PSU’s standard F&amp;A rate.</w:t>
      </w:r>
    </w:p>
    <w:p w14:paraId="7EF734EE" w14:textId="77777777" w:rsidR="00295540" w:rsidRDefault="00295540" w:rsidP="00D86171">
      <w:pPr>
        <w:spacing w:after="0" w:line="240" w:lineRule="auto"/>
      </w:pPr>
    </w:p>
    <w:p w14:paraId="1D2BC609" w14:textId="5351AA18" w:rsidR="00D86171" w:rsidRPr="00295540" w:rsidRDefault="00D86171" w:rsidP="00D86171">
      <w:pPr>
        <w:spacing w:after="0" w:line="240" w:lineRule="auto"/>
        <w:rPr>
          <w:b/>
          <w:bCs/>
          <w:u w:val="single"/>
        </w:rPr>
      </w:pPr>
      <w:bookmarkStart w:id="4" w:name="Industry"/>
      <w:bookmarkEnd w:id="4"/>
      <w:r w:rsidRPr="00295540">
        <w:rPr>
          <w:b/>
          <w:bCs/>
          <w:u w:val="single"/>
        </w:rPr>
        <w:t>Industry Sponsors</w:t>
      </w:r>
    </w:p>
    <w:p w14:paraId="30CB75AE" w14:textId="77777777" w:rsidR="00295540" w:rsidRDefault="00295540" w:rsidP="00D86171">
      <w:pPr>
        <w:spacing w:after="0" w:line="240" w:lineRule="auto"/>
      </w:pPr>
    </w:p>
    <w:p w14:paraId="3358F74D" w14:textId="7D123261" w:rsidR="00D86171" w:rsidRPr="00295540" w:rsidRDefault="00D86171" w:rsidP="00D86171">
      <w:pPr>
        <w:spacing w:after="0" w:line="240" w:lineRule="auto"/>
        <w:rPr>
          <w:b/>
          <w:bCs/>
        </w:rPr>
      </w:pPr>
      <w:r w:rsidRPr="00295540">
        <w:rPr>
          <w:b/>
          <w:bCs/>
        </w:rPr>
        <w:t>Q15. Wh</w:t>
      </w:r>
      <w:r w:rsidR="00FF0903">
        <w:rPr>
          <w:b/>
          <w:bCs/>
        </w:rPr>
        <w:t>at</w:t>
      </w:r>
      <w:r w:rsidRPr="00295540">
        <w:rPr>
          <w:b/>
          <w:bCs/>
        </w:rPr>
        <w:t xml:space="preserve"> </w:t>
      </w:r>
      <w:r w:rsidR="00351969">
        <w:rPr>
          <w:b/>
          <w:bCs/>
        </w:rPr>
        <w:t>F&amp;A rate should be applied to industry sponsored research</w:t>
      </w:r>
      <w:r w:rsidRPr="00295540">
        <w:rPr>
          <w:b/>
          <w:bCs/>
        </w:rPr>
        <w:t>?</w:t>
      </w:r>
    </w:p>
    <w:p w14:paraId="0F193F0E" w14:textId="77777777" w:rsidR="00295540" w:rsidRDefault="00295540" w:rsidP="00D86171">
      <w:pPr>
        <w:spacing w:after="0" w:line="240" w:lineRule="auto"/>
      </w:pPr>
    </w:p>
    <w:p w14:paraId="56AA68DE" w14:textId="0DC32B3E" w:rsidR="00D86171" w:rsidRDefault="004F2538" w:rsidP="00D86171">
      <w:pPr>
        <w:spacing w:after="0" w:line="240" w:lineRule="auto"/>
      </w:pPr>
      <w:r>
        <w:t xml:space="preserve">Prior to 7/1/26, Penn State charged </w:t>
      </w:r>
      <w:r w:rsidR="00D86171">
        <w:t xml:space="preserve">an additional 5% F&amp;A on industrial-sponsored </w:t>
      </w:r>
      <w:r w:rsidR="005460B8">
        <w:t>research</w:t>
      </w:r>
      <w:r w:rsidR="00D86171">
        <w:t>.</w:t>
      </w:r>
      <w:r w:rsidR="002F6A64">
        <w:t xml:space="preserve"> Effective 7/1/26, Penn State will begin budgeting industry </w:t>
      </w:r>
      <w:r w:rsidR="005460B8">
        <w:t>sponsored research</w:t>
      </w:r>
      <w:r w:rsidR="002F6A64">
        <w:t xml:space="preserve"> at our uncapped </w:t>
      </w:r>
      <w:r w:rsidR="005460B8">
        <w:t xml:space="preserve">F&amp;A </w:t>
      </w:r>
      <w:r w:rsidR="002F6A64">
        <w:t>rate. (This is the same rate used for DoD contract research.)</w:t>
      </w:r>
      <w:r w:rsidR="007F3A60">
        <w:t xml:space="preserve"> </w:t>
      </w:r>
      <w:r w:rsidR="00D86171">
        <w:t xml:space="preserve">This does not include federal funds </w:t>
      </w:r>
      <w:proofErr w:type="gramStart"/>
      <w:r w:rsidR="00D86171">
        <w:t>flowed</w:t>
      </w:r>
      <w:proofErr w:type="gramEnd"/>
      <w:r w:rsidR="00295540">
        <w:t xml:space="preserve"> </w:t>
      </w:r>
      <w:r w:rsidR="00D86171">
        <w:t>through industry sponsors</w:t>
      </w:r>
      <w:r w:rsidR="008A2FAB">
        <w:t>. S</w:t>
      </w:r>
      <w:r w:rsidR="00686FBF">
        <w:t xml:space="preserve">uch funds will continue to be budgeted at the </w:t>
      </w:r>
      <w:r w:rsidR="00FA4546">
        <w:t>F&amp;A rate applicable to the Federal prime sponsor.</w:t>
      </w:r>
    </w:p>
    <w:p w14:paraId="79500894" w14:textId="77777777" w:rsidR="00576D3C" w:rsidRDefault="00576D3C" w:rsidP="00D86171">
      <w:pPr>
        <w:spacing w:after="0" w:line="240" w:lineRule="auto"/>
      </w:pPr>
    </w:p>
    <w:p w14:paraId="7AE1B9CE" w14:textId="5C07084E" w:rsidR="00576D3C" w:rsidRDefault="00576D3C" w:rsidP="00D86171">
      <w:pPr>
        <w:spacing w:after="0" w:line="240" w:lineRule="auto"/>
      </w:pPr>
      <w:r>
        <w:t>Penn State does not currently have uncapped rates for non-research awards (</w:t>
      </w:r>
      <w:r w:rsidR="00973851">
        <w:t>I</w:t>
      </w:r>
      <w:r>
        <w:t xml:space="preserve">nstruction, </w:t>
      </w:r>
      <w:r w:rsidR="00973851">
        <w:t>Other Sponsored Activities</w:t>
      </w:r>
      <w:r>
        <w:t xml:space="preserve">). </w:t>
      </w:r>
      <w:r w:rsidR="00351969">
        <w:t>Non-research proposals should be budgeted</w:t>
      </w:r>
      <w:r w:rsidR="001668CD">
        <w:t xml:space="preserve"> at the capped F&amp;A rates applicable to </w:t>
      </w:r>
      <w:r w:rsidR="00973851">
        <w:t>Instruction or OSA</w:t>
      </w:r>
      <w:r w:rsidR="00FA6EB5">
        <w:t>.</w:t>
      </w:r>
    </w:p>
    <w:p w14:paraId="2FDDFA69" w14:textId="77777777" w:rsidR="00295540" w:rsidRDefault="00295540" w:rsidP="00D86171">
      <w:pPr>
        <w:spacing w:after="0" w:line="240" w:lineRule="auto"/>
      </w:pPr>
    </w:p>
    <w:p w14:paraId="6285F014" w14:textId="02451908" w:rsidR="00D86171" w:rsidRPr="00295540" w:rsidRDefault="00D86171" w:rsidP="00D86171">
      <w:pPr>
        <w:spacing w:after="0" w:line="240" w:lineRule="auto"/>
        <w:rPr>
          <w:b/>
          <w:bCs/>
          <w:u w:val="single"/>
        </w:rPr>
      </w:pPr>
      <w:bookmarkStart w:id="5" w:name="Clinical"/>
      <w:bookmarkEnd w:id="5"/>
      <w:r w:rsidRPr="00295540">
        <w:rPr>
          <w:b/>
          <w:bCs/>
          <w:u w:val="single"/>
        </w:rPr>
        <w:t>Clinical Trials</w:t>
      </w:r>
    </w:p>
    <w:p w14:paraId="47580A87" w14:textId="71DC51F4" w:rsidR="00D86171" w:rsidRDefault="00D86171" w:rsidP="00D86171">
      <w:pPr>
        <w:spacing w:after="0" w:line="240" w:lineRule="auto"/>
      </w:pPr>
    </w:p>
    <w:p w14:paraId="1798C007" w14:textId="77777777" w:rsidR="00D86171" w:rsidRPr="00295540" w:rsidRDefault="00D86171" w:rsidP="00D86171">
      <w:pPr>
        <w:spacing w:after="0" w:line="240" w:lineRule="auto"/>
        <w:rPr>
          <w:b/>
          <w:bCs/>
        </w:rPr>
      </w:pPr>
      <w:r w:rsidRPr="00295540">
        <w:rPr>
          <w:b/>
          <w:bCs/>
        </w:rPr>
        <w:t>Q16. What F&amp;A rate do we charge for clinical trials?</w:t>
      </w:r>
    </w:p>
    <w:p w14:paraId="54401A40" w14:textId="77777777" w:rsidR="00295540" w:rsidRDefault="00295540" w:rsidP="00D86171">
      <w:pPr>
        <w:spacing w:after="0" w:line="240" w:lineRule="auto"/>
      </w:pPr>
    </w:p>
    <w:p w14:paraId="5D9BBE62" w14:textId="130DDAFF" w:rsidR="00EB3457" w:rsidRDefault="007F5089" w:rsidP="002249D1">
      <w:pPr>
        <w:ind w:left="720"/>
        <w:rPr>
          <w:rFonts w:cstheme="minorHAnsi"/>
        </w:rPr>
      </w:pPr>
      <w:r>
        <w:rPr>
          <w:rFonts w:cstheme="minorHAnsi"/>
        </w:rPr>
        <w:t xml:space="preserve">Effective </w:t>
      </w:r>
      <w:r w:rsidR="0025718F">
        <w:rPr>
          <w:rFonts w:cstheme="minorHAnsi"/>
        </w:rPr>
        <w:t>11/1</w:t>
      </w:r>
      <w:r w:rsidR="00EB3457">
        <w:rPr>
          <w:rFonts w:cstheme="minorHAnsi"/>
        </w:rPr>
        <w:t>/2</w:t>
      </w:r>
      <w:r w:rsidR="00566355">
        <w:rPr>
          <w:rFonts w:cstheme="minorHAnsi"/>
        </w:rPr>
        <w:t>5</w:t>
      </w:r>
      <w:r w:rsidR="00EB3457">
        <w:rPr>
          <w:rFonts w:cstheme="minorHAnsi"/>
        </w:rPr>
        <w:t xml:space="preserve">, Penn State assesses </w:t>
      </w:r>
      <w:r w:rsidR="00EB3457" w:rsidRPr="00893E41">
        <w:rPr>
          <w:rFonts w:cstheme="minorHAnsi"/>
        </w:rPr>
        <w:t>clinical trials sponsored by industry</w:t>
      </w:r>
      <w:r w:rsidR="00EB3457">
        <w:rPr>
          <w:rFonts w:cstheme="minorHAnsi"/>
        </w:rPr>
        <w:t xml:space="preserve"> at</w:t>
      </w:r>
      <w:r w:rsidR="002249D1" w:rsidRPr="00893E41">
        <w:rPr>
          <w:rFonts w:cstheme="minorHAnsi"/>
        </w:rPr>
        <w:t xml:space="preserve"> </w:t>
      </w:r>
      <w:r w:rsidR="00C638D2">
        <w:rPr>
          <w:rFonts w:cstheme="minorHAnsi"/>
        </w:rPr>
        <w:t>3</w:t>
      </w:r>
      <w:r w:rsidR="00566355">
        <w:rPr>
          <w:rFonts w:cstheme="minorHAnsi"/>
        </w:rPr>
        <w:t>5</w:t>
      </w:r>
      <w:r w:rsidR="002249D1" w:rsidRPr="00893E41">
        <w:rPr>
          <w:rFonts w:cstheme="minorHAnsi"/>
        </w:rPr>
        <w:t>% total direct costs</w:t>
      </w:r>
      <w:r w:rsidR="00566355">
        <w:rPr>
          <w:rFonts w:cstheme="minorHAnsi"/>
        </w:rPr>
        <w:t>, a rate that aligns with our total administrative rate</w:t>
      </w:r>
      <w:r w:rsidR="002249D1" w:rsidRPr="00893E41">
        <w:rPr>
          <w:rFonts w:cstheme="minorHAnsi"/>
        </w:rPr>
        <w:t xml:space="preserve">. All other trials </w:t>
      </w:r>
      <w:r w:rsidR="00190F6B">
        <w:rPr>
          <w:rFonts w:cstheme="minorHAnsi"/>
        </w:rPr>
        <w:t>should apply</w:t>
      </w:r>
      <w:r w:rsidR="002249D1" w:rsidRPr="00893E41">
        <w:rPr>
          <w:rFonts w:cstheme="minorHAnsi"/>
        </w:rPr>
        <w:t xml:space="preserve"> the </w:t>
      </w:r>
      <w:r w:rsidR="004A7140" w:rsidRPr="00893E41">
        <w:rPr>
          <w:rFonts w:cstheme="minorHAnsi"/>
        </w:rPr>
        <w:t>federally negotiated</w:t>
      </w:r>
      <w:r w:rsidR="002249D1" w:rsidRPr="00893E41">
        <w:rPr>
          <w:rFonts w:cstheme="minorHAnsi"/>
        </w:rPr>
        <w:t xml:space="preserve"> rate.</w:t>
      </w:r>
    </w:p>
    <w:p w14:paraId="0F3BFDF1" w14:textId="13451DFA" w:rsidR="002249D1" w:rsidRPr="00893E41" w:rsidRDefault="002249D1" w:rsidP="002249D1">
      <w:pPr>
        <w:ind w:left="720"/>
        <w:rPr>
          <w:rFonts w:cstheme="minorHAnsi"/>
        </w:rPr>
      </w:pPr>
      <w:r w:rsidRPr="00893E41">
        <w:rPr>
          <w:rFonts w:cstheme="minorHAnsi"/>
        </w:rPr>
        <w:t>A clinical trial is an experimental study that prospectively assigns human participants or groups of humans to one or more health-related interventions using either a sponsor or investigator designed protocol, to evaluate the effects on health outcomes. Indicators of an industry-sponsored clinical trial include:</w:t>
      </w:r>
    </w:p>
    <w:p w14:paraId="0B89AD71" w14:textId="77777777" w:rsidR="002249D1" w:rsidRPr="00893E41" w:rsidRDefault="002249D1" w:rsidP="002249D1">
      <w:pPr>
        <w:pStyle w:val="ListParagraph"/>
        <w:numPr>
          <w:ilvl w:val="0"/>
          <w:numId w:val="11"/>
        </w:numPr>
        <w:spacing w:after="0" w:line="252" w:lineRule="auto"/>
        <w:ind w:left="1440"/>
        <w:rPr>
          <w:rFonts w:eastAsia="Times New Roman" w:cstheme="minorHAnsi"/>
        </w:rPr>
      </w:pPr>
      <w:r w:rsidRPr="00893E41">
        <w:rPr>
          <w:rFonts w:eastAsia="Times New Roman" w:cstheme="minorHAnsi"/>
        </w:rPr>
        <w:t xml:space="preserve">The health-related intervention involves investigational new drugs, devices, surgical procedures, behavioral treatments, dietary interventions, or diagnostics.  </w:t>
      </w:r>
    </w:p>
    <w:p w14:paraId="3BCF85F1" w14:textId="77777777" w:rsidR="002249D1" w:rsidRPr="00893E41" w:rsidRDefault="002249D1" w:rsidP="002249D1">
      <w:pPr>
        <w:pStyle w:val="ListParagraph"/>
        <w:numPr>
          <w:ilvl w:val="0"/>
          <w:numId w:val="11"/>
        </w:numPr>
        <w:spacing w:after="0" w:line="252" w:lineRule="auto"/>
        <w:ind w:left="1440"/>
        <w:rPr>
          <w:rFonts w:eastAsia="Times New Roman" w:cstheme="minorHAnsi"/>
        </w:rPr>
      </w:pPr>
      <w:r w:rsidRPr="00893E41">
        <w:rPr>
          <w:rFonts w:eastAsia="Times New Roman" w:cstheme="minorHAnsi"/>
        </w:rPr>
        <w:t xml:space="preserve">Health outcomes are investigated to assess the safety, efficacy, benefits, costs, adverse reactions, and/or outcomes of the intervention(s).  </w:t>
      </w:r>
    </w:p>
    <w:p w14:paraId="235249BE" w14:textId="77777777" w:rsidR="002249D1" w:rsidRDefault="002249D1" w:rsidP="002249D1">
      <w:pPr>
        <w:pStyle w:val="ListParagraph"/>
        <w:numPr>
          <w:ilvl w:val="0"/>
          <w:numId w:val="11"/>
        </w:numPr>
        <w:spacing w:after="0" w:line="252" w:lineRule="auto"/>
        <w:ind w:left="1440"/>
        <w:rPr>
          <w:rFonts w:eastAsia="Times New Roman" w:cstheme="minorHAnsi"/>
        </w:rPr>
      </w:pPr>
      <w:r w:rsidRPr="00893E41">
        <w:rPr>
          <w:rFonts w:eastAsia="Times New Roman" w:cstheme="minorHAnsi"/>
        </w:rPr>
        <w:t>Most industry-sponsored clinical trials are conducted in clinical space using clinical resources. However, industry-sponsored clinical testing of Investigational New Drugs (INDs) or Investigational Devices (IDEs) will still be considered clinical trials even if performed in non-clinical space.</w:t>
      </w:r>
    </w:p>
    <w:p w14:paraId="7DF01ECA" w14:textId="77777777" w:rsidR="004A7140" w:rsidRPr="00893E41" w:rsidRDefault="004A7140" w:rsidP="004A7140">
      <w:pPr>
        <w:pStyle w:val="ListParagraph"/>
        <w:spacing w:after="0" w:line="252" w:lineRule="auto"/>
        <w:ind w:left="1440"/>
        <w:rPr>
          <w:rFonts w:eastAsia="Times New Roman" w:cstheme="minorHAnsi"/>
        </w:rPr>
      </w:pPr>
    </w:p>
    <w:p w14:paraId="26E3B3AD" w14:textId="77777777" w:rsidR="002249D1" w:rsidRDefault="002249D1" w:rsidP="002249D1">
      <w:pPr>
        <w:spacing w:after="0" w:line="252" w:lineRule="auto"/>
        <w:ind w:left="720"/>
        <w:rPr>
          <w:rStyle w:val="markedcontent"/>
          <w:rFonts w:cstheme="minorHAnsi"/>
          <w:color w:val="833C0B" w:themeColor="accent2" w:themeShade="80"/>
        </w:rPr>
      </w:pPr>
      <w:r w:rsidRPr="00893E41">
        <w:rPr>
          <w:rFonts w:eastAsia="Times New Roman" w:cstheme="minorHAnsi"/>
        </w:rPr>
        <w:t xml:space="preserve">Note: Even though all clinical trials must be registered at </w:t>
      </w:r>
      <w:hyperlink r:id="rId20" w:history="1">
        <w:r w:rsidRPr="00893E41">
          <w:rPr>
            <w:rStyle w:val="Hyperlink"/>
            <w:rFonts w:cstheme="minorHAnsi"/>
            <w:color w:val="auto"/>
          </w:rPr>
          <w:t>https://ClinicalTrials.gov</w:t>
        </w:r>
      </w:hyperlink>
      <w:r w:rsidRPr="00893E41">
        <w:rPr>
          <w:rFonts w:cstheme="minorHAnsi"/>
        </w:rPr>
        <w:t xml:space="preserve">, the opposite is not true—not everything registered at ClinicalTrials.gov </w:t>
      </w:r>
      <w:proofErr w:type="gramStart"/>
      <w:r w:rsidRPr="00893E41">
        <w:rPr>
          <w:rStyle w:val="markedcontent"/>
          <w:rFonts w:cstheme="minorHAnsi"/>
        </w:rPr>
        <w:t>meets the reduced rate criteria specified above.</w:t>
      </w:r>
      <w:proofErr w:type="gramEnd"/>
    </w:p>
    <w:p w14:paraId="131FC77F" w14:textId="77777777" w:rsidR="00295540" w:rsidRDefault="00295540" w:rsidP="00D86171">
      <w:pPr>
        <w:spacing w:after="0" w:line="240" w:lineRule="auto"/>
      </w:pPr>
    </w:p>
    <w:p w14:paraId="4475A7E8" w14:textId="649A6BA0" w:rsidR="00D86171" w:rsidRPr="00295540" w:rsidRDefault="00D86171" w:rsidP="00D86171">
      <w:pPr>
        <w:spacing w:after="0" w:line="240" w:lineRule="auto"/>
        <w:rPr>
          <w:b/>
          <w:bCs/>
          <w:u w:val="single"/>
        </w:rPr>
      </w:pPr>
      <w:bookmarkStart w:id="6" w:name="Foreign"/>
      <w:bookmarkEnd w:id="6"/>
      <w:r w:rsidRPr="00295540">
        <w:rPr>
          <w:b/>
          <w:bCs/>
          <w:u w:val="single"/>
        </w:rPr>
        <w:t>Foreign Governments</w:t>
      </w:r>
    </w:p>
    <w:p w14:paraId="217EC1DA" w14:textId="77777777" w:rsidR="00295540" w:rsidRDefault="00295540" w:rsidP="00D86171">
      <w:pPr>
        <w:spacing w:after="0" w:line="240" w:lineRule="auto"/>
      </w:pPr>
    </w:p>
    <w:p w14:paraId="70B73F14" w14:textId="45351BF8" w:rsidR="00D86171" w:rsidRPr="00295540" w:rsidRDefault="00D86171" w:rsidP="00D86171">
      <w:pPr>
        <w:spacing w:after="0" w:line="240" w:lineRule="auto"/>
        <w:rPr>
          <w:b/>
          <w:bCs/>
        </w:rPr>
      </w:pPr>
      <w:r w:rsidRPr="00295540">
        <w:rPr>
          <w:b/>
          <w:bCs/>
        </w:rPr>
        <w:t>Q17. If a foreign sponsor refuses to pay F&amp;A, can it be waived?</w:t>
      </w:r>
    </w:p>
    <w:p w14:paraId="18BD4E75" w14:textId="77777777" w:rsidR="00295540" w:rsidRDefault="00295540" w:rsidP="00D86171">
      <w:pPr>
        <w:spacing w:after="0" w:line="240" w:lineRule="auto"/>
      </w:pPr>
    </w:p>
    <w:p w14:paraId="40FBCD43" w14:textId="16DF89FC" w:rsidR="00D86171" w:rsidRDefault="00D86171" w:rsidP="00D86171">
      <w:pPr>
        <w:spacing w:after="0" w:line="240" w:lineRule="auto"/>
      </w:pPr>
      <w:r>
        <w:t>The U.S. Government pays full F&amp;A; it would be inappropriate to charge a foreign organization less than</w:t>
      </w:r>
    </w:p>
    <w:p w14:paraId="0791BE91" w14:textId="2AECB5E6" w:rsidR="00D86171" w:rsidRDefault="00D86171" w:rsidP="00D86171">
      <w:pPr>
        <w:spacing w:after="0" w:line="240" w:lineRule="auto"/>
      </w:pPr>
      <w:r>
        <w:t xml:space="preserve">what we charge our own government. Only under very rare circumstances would PSU agree to </w:t>
      </w:r>
      <w:proofErr w:type="gramStart"/>
      <w:r w:rsidR="00295540">
        <w:t xml:space="preserve">cost share </w:t>
      </w:r>
      <w:r>
        <w:t>F&amp;A</w:t>
      </w:r>
      <w:proofErr w:type="gramEnd"/>
      <w:r>
        <w:t xml:space="preserve"> on a foreign sponsored project. </w:t>
      </w:r>
      <w:r w:rsidR="00854785">
        <w:t xml:space="preserve">In some circumstances, the college may be asked to cost-share some percentage of the unrecovered F&amp;A. </w:t>
      </w:r>
      <w:r>
        <w:t>An alternative to the charging of F&amp;A may be the direct charging of</w:t>
      </w:r>
      <w:r w:rsidR="00295540">
        <w:t xml:space="preserve"> </w:t>
      </w:r>
      <w:r>
        <w:t>costs typically reimbursed as F&amp;A.</w:t>
      </w:r>
    </w:p>
    <w:p w14:paraId="3B2222CF" w14:textId="77777777" w:rsidR="00295540" w:rsidRDefault="00295540" w:rsidP="00D86171">
      <w:pPr>
        <w:spacing w:after="0" w:line="240" w:lineRule="auto"/>
      </w:pPr>
    </w:p>
    <w:p w14:paraId="7D48653D" w14:textId="0220B090" w:rsidR="00D86171" w:rsidRPr="00295540" w:rsidRDefault="00D86171" w:rsidP="00D86171">
      <w:pPr>
        <w:spacing w:after="0" w:line="240" w:lineRule="auto"/>
        <w:rPr>
          <w:b/>
          <w:bCs/>
          <w:u w:val="single"/>
        </w:rPr>
      </w:pPr>
      <w:bookmarkStart w:id="7" w:name="Fellowships"/>
      <w:bookmarkEnd w:id="7"/>
      <w:r w:rsidRPr="00295540">
        <w:rPr>
          <w:b/>
          <w:bCs/>
          <w:u w:val="single"/>
        </w:rPr>
        <w:t>Fellowships</w:t>
      </w:r>
    </w:p>
    <w:p w14:paraId="7B94C217" w14:textId="77777777" w:rsidR="00295540" w:rsidRDefault="00295540" w:rsidP="00D86171">
      <w:pPr>
        <w:spacing w:after="0" w:line="240" w:lineRule="auto"/>
      </w:pPr>
    </w:p>
    <w:p w14:paraId="5D60C793" w14:textId="279E3645" w:rsidR="00D86171" w:rsidRPr="00295540" w:rsidRDefault="00D86171" w:rsidP="00D86171">
      <w:pPr>
        <w:spacing w:after="0" w:line="240" w:lineRule="auto"/>
        <w:rPr>
          <w:b/>
          <w:bCs/>
        </w:rPr>
      </w:pPr>
      <w:r w:rsidRPr="00295540">
        <w:rPr>
          <w:b/>
          <w:bCs/>
        </w:rPr>
        <w:lastRenderedPageBreak/>
        <w:t>Q18. What F&amp;A rate do we charge on fellowships?</w:t>
      </w:r>
    </w:p>
    <w:p w14:paraId="787B8DCC" w14:textId="77777777" w:rsidR="00295540" w:rsidRDefault="00295540" w:rsidP="00D86171">
      <w:pPr>
        <w:spacing w:after="0" w:line="240" w:lineRule="auto"/>
      </w:pPr>
    </w:p>
    <w:p w14:paraId="64D53A53" w14:textId="14E6E212" w:rsidR="00D86171" w:rsidRDefault="00D86171" w:rsidP="00D86171">
      <w:pPr>
        <w:spacing w:after="0" w:line="240" w:lineRule="auto"/>
      </w:pPr>
      <w:r>
        <w:t>PSU does not normally collect F&amp;A on fellowships. However, if a fellowship permits recovery of F&amp;A (or</w:t>
      </w:r>
    </w:p>
    <w:p w14:paraId="632B7FE1" w14:textId="77777777" w:rsidR="00D86171" w:rsidRDefault="00D86171" w:rsidP="00D86171">
      <w:pPr>
        <w:spacing w:after="0" w:line="240" w:lineRule="auto"/>
      </w:pPr>
      <w:r>
        <w:t>other administrative costs), PSU should pursue it. Fellowships are generally issued to students, but some</w:t>
      </w:r>
    </w:p>
    <w:p w14:paraId="240C6EEF" w14:textId="178A9882" w:rsidR="00D86171" w:rsidRDefault="00D86171" w:rsidP="00D86171">
      <w:pPr>
        <w:spacing w:after="0" w:line="240" w:lineRule="auto"/>
      </w:pPr>
      <w:r>
        <w:t>faculty members receive prestigious fellowships as well (e.g., Fulbright fellowships, Guggenheim</w:t>
      </w:r>
      <w:r w:rsidR="00295540">
        <w:t xml:space="preserve"> </w:t>
      </w:r>
      <w:r>
        <w:t>fellowships,</w:t>
      </w:r>
      <w:r w:rsidR="00295540">
        <w:t xml:space="preserve"> </w:t>
      </w:r>
      <w:r>
        <w:t>Honda fellowships, etc.).</w:t>
      </w:r>
      <w:r w:rsidR="00C87DBD">
        <w:br/>
      </w:r>
    </w:p>
    <w:p w14:paraId="5AB26793" w14:textId="77777777" w:rsidR="00295540" w:rsidRDefault="00295540" w:rsidP="00D86171">
      <w:pPr>
        <w:spacing w:after="0" w:line="240" w:lineRule="auto"/>
      </w:pPr>
    </w:p>
    <w:p w14:paraId="0C0888B1" w14:textId="308ADFA4" w:rsidR="00D86171" w:rsidRPr="00295540" w:rsidRDefault="00D86171" w:rsidP="00D86171">
      <w:pPr>
        <w:spacing w:after="0" w:line="240" w:lineRule="auto"/>
        <w:rPr>
          <w:b/>
          <w:bCs/>
          <w:u w:val="single"/>
        </w:rPr>
      </w:pPr>
      <w:bookmarkStart w:id="8" w:name="Misc"/>
      <w:bookmarkEnd w:id="8"/>
      <w:r w:rsidRPr="00295540">
        <w:rPr>
          <w:b/>
          <w:bCs/>
          <w:u w:val="single"/>
        </w:rPr>
        <w:t>Miscellaneous</w:t>
      </w:r>
    </w:p>
    <w:p w14:paraId="3E7094D0" w14:textId="6B4E00C9" w:rsidR="00D86171" w:rsidRDefault="00D86171" w:rsidP="00D86171">
      <w:pPr>
        <w:spacing w:after="0" w:line="240" w:lineRule="auto"/>
      </w:pPr>
    </w:p>
    <w:p w14:paraId="0009D758" w14:textId="77777777" w:rsidR="00D86171" w:rsidRPr="00295540" w:rsidRDefault="00D86171" w:rsidP="00D86171">
      <w:pPr>
        <w:spacing w:after="0" w:line="240" w:lineRule="auto"/>
        <w:rPr>
          <w:b/>
          <w:bCs/>
        </w:rPr>
      </w:pPr>
      <w:r w:rsidRPr="00295540">
        <w:rPr>
          <w:b/>
          <w:bCs/>
        </w:rPr>
        <w:t>Q19. When is it appropriate to direct charge administrative or clerical salaries?</w:t>
      </w:r>
    </w:p>
    <w:p w14:paraId="33F9DDAA" w14:textId="77777777" w:rsidR="00295540" w:rsidRDefault="00295540" w:rsidP="00D86171">
      <w:pPr>
        <w:spacing w:after="0" w:line="240" w:lineRule="auto"/>
      </w:pPr>
    </w:p>
    <w:p w14:paraId="350DF5FC" w14:textId="0DD19E52" w:rsidR="00D86171" w:rsidRDefault="00D86171" w:rsidP="00D86171">
      <w:pPr>
        <w:spacing w:after="0" w:line="240" w:lineRule="auto"/>
      </w:pPr>
      <w:r w:rsidRPr="00EC3920">
        <w:t xml:space="preserve">Administrative and clerical salaries cannot be direct charged to a federal project unless a </w:t>
      </w:r>
      <w:hyperlink r:id="rId21" w:history="1">
        <w:r w:rsidRPr="00EC3920">
          <w:rPr>
            <w:rStyle w:val="Hyperlink"/>
          </w:rPr>
          <w:t>Cost</w:t>
        </w:r>
        <w:r w:rsidR="00295540" w:rsidRPr="00EC3920">
          <w:rPr>
            <w:rStyle w:val="Hyperlink"/>
          </w:rPr>
          <w:t xml:space="preserve"> </w:t>
        </w:r>
        <w:r w:rsidRPr="00EC3920">
          <w:rPr>
            <w:rStyle w:val="Hyperlink"/>
          </w:rPr>
          <w:t>Accounting</w:t>
        </w:r>
        <w:r w:rsidR="00295540" w:rsidRPr="00EC3920">
          <w:rPr>
            <w:rStyle w:val="Hyperlink"/>
          </w:rPr>
          <w:t xml:space="preserve"> </w:t>
        </w:r>
        <w:r w:rsidRPr="00EC3920">
          <w:rPr>
            <w:rStyle w:val="Hyperlink"/>
          </w:rPr>
          <w:t>Justification Form</w:t>
        </w:r>
      </w:hyperlink>
      <w:r w:rsidRPr="00EC3920">
        <w:t xml:space="preserve"> has been completed. Additional guidance can be found in </w:t>
      </w:r>
      <w:hyperlink r:id="rId22" w:history="1">
        <w:r w:rsidRPr="00EC3920">
          <w:rPr>
            <w:rStyle w:val="Hyperlink"/>
          </w:rPr>
          <w:t>RA21</w:t>
        </w:r>
      </w:hyperlink>
      <w:r w:rsidRPr="00EC3920">
        <w:t xml:space="preserve"> (Direct Labor) and 2 CFR</w:t>
      </w:r>
      <w:r w:rsidR="00295540" w:rsidRPr="00EC3920">
        <w:t xml:space="preserve"> </w:t>
      </w:r>
      <w:hyperlink r:id="rId23" w:anchor="se2.1.200_1413" w:history="1">
        <w:r w:rsidRPr="00EC3920">
          <w:rPr>
            <w:rStyle w:val="Hyperlink"/>
          </w:rPr>
          <w:t>200.413</w:t>
        </w:r>
      </w:hyperlink>
      <w:r w:rsidRPr="00EC3920">
        <w:t>(c).</w:t>
      </w:r>
    </w:p>
    <w:p w14:paraId="1A96FC35" w14:textId="77777777" w:rsidR="00295540" w:rsidRDefault="00295540" w:rsidP="00D86171">
      <w:pPr>
        <w:spacing w:after="0" w:line="240" w:lineRule="auto"/>
      </w:pPr>
    </w:p>
    <w:p w14:paraId="0FCAE88F" w14:textId="288F91CC" w:rsidR="00D86171" w:rsidRDefault="00D86171" w:rsidP="00D86171">
      <w:pPr>
        <w:spacing w:after="0" w:line="240" w:lineRule="auto"/>
      </w:pPr>
      <w:r>
        <w:t xml:space="preserve">It is acceptable to direct charge administrative and clerical salaries on state, </w:t>
      </w:r>
      <w:proofErr w:type="gramStart"/>
      <w:r>
        <w:t>industrial</w:t>
      </w:r>
      <w:proofErr w:type="gramEnd"/>
      <w:r>
        <w:t>, foundation, etc.</w:t>
      </w:r>
      <w:r w:rsidR="00295540">
        <w:t xml:space="preserve"> </w:t>
      </w:r>
      <w:r>
        <w:t>projects that do not involve federal funding. For non-federal sponsors that prohibit or limit the recovery of</w:t>
      </w:r>
      <w:r w:rsidR="00295540">
        <w:t xml:space="preserve"> </w:t>
      </w:r>
      <w:r>
        <w:t>F&amp;A, it is imperative that they pay the full costs associated with administrative and clerical support.</w:t>
      </w:r>
    </w:p>
    <w:p w14:paraId="70CFFD42" w14:textId="77777777" w:rsidR="00295540" w:rsidRDefault="00295540" w:rsidP="00D86171">
      <w:pPr>
        <w:spacing w:after="0" w:line="240" w:lineRule="auto"/>
      </w:pPr>
    </w:p>
    <w:p w14:paraId="76486E71" w14:textId="26D9138E" w:rsidR="00D86171" w:rsidRPr="00295540" w:rsidRDefault="00D86171" w:rsidP="00D86171">
      <w:pPr>
        <w:spacing w:after="0" w:line="240" w:lineRule="auto"/>
        <w:rPr>
          <w:b/>
          <w:bCs/>
        </w:rPr>
      </w:pPr>
      <w:r w:rsidRPr="00295540">
        <w:rPr>
          <w:b/>
          <w:bCs/>
        </w:rPr>
        <w:t>Q.20. When is it appropriate to charge F&amp;A on charitable grants?</w:t>
      </w:r>
    </w:p>
    <w:p w14:paraId="3ABB01D3" w14:textId="77777777" w:rsidR="00295540" w:rsidRDefault="00295540" w:rsidP="00D86171">
      <w:pPr>
        <w:spacing w:after="0" w:line="240" w:lineRule="auto"/>
      </w:pPr>
    </w:p>
    <w:p w14:paraId="1FD2EE96" w14:textId="4B3F23EC" w:rsidR="00D86171" w:rsidRPr="00D35804" w:rsidRDefault="00D86171" w:rsidP="00D86171">
      <w:pPr>
        <w:spacing w:after="0" w:line="240" w:lineRule="auto"/>
      </w:pPr>
      <w:r>
        <w:t xml:space="preserve">Charitable </w:t>
      </w:r>
      <w:r w:rsidRPr="00D35804">
        <w:t xml:space="preserve">Grants are defined in </w:t>
      </w:r>
      <w:hyperlink r:id="rId24" w:history="1">
        <w:r w:rsidRPr="00D35804">
          <w:rPr>
            <w:rStyle w:val="Hyperlink"/>
          </w:rPr>
          <w:t>RA04</w:t>
        </w:r>
      </w:hyperlink>
      <w:r w:rsidRPr="00D35804">
        <w:t>. If the grantor is a domestic non-profit with published guidelines</w:t>
      </w:r>
      <w:r w:rsidR="00295540" w:rsidRPr="00D35804">
        <w:t xml:space="preserve"> </w:t>
      </w:r>
      <w:r w:rsidRPr="00D35804">
        <w:t xml:space="preserve">limiting recovery of F&amp;A, the University will accept the reduced F&amp;A rate. (See </w:t>
      </w:r>
      <w:hyperlink r:id="rId25" w:history="1">
        <w:r w:rsidRPr="00D35804">
          <w:rPr>
            <w:rStyle w:val="Hyperlink"/>
          </w:rPr>
          <w:t>RA30</w:t>
        </w:r>
      </w:hyperlink>
      <w:r w:rsidRPr="00D35804">
        <w:t xml:space="preserve"> for additional</w:t>
      </w:r>
      <w:r w:rsidR="00295540" w:rsidRPr="00D35804">
        <w:t xml:space="preserve"> </w:t>
      </w:r>
      <w:proofErr w:type="gramStart"/>
      <w:r w:rsidRPr="00D35804">
        <w:t>detail</w:t>
      </w:r>
      <w:proofErr w:type="gramEnd"/>
      <w:r w:rsidRPr="00D35804">
        <w:t>.) In</w:t>
      </w:r>
      <w:r w:rsidR="00295540" w:rsidRPr="00D35804">
        <w:t xml:space="preserve"> </w:t>
      </w:r>
      <w:r w:rsidRPr="00D35804">
        <w:t>the absence of published guidelines, the University will assess F&amp;A at 15% Total Costs, unless</w:t>
      </w:r>
      <w:r w:rsidR="00295540" w:rsidRPr="00D35804">
        <w:t xml:space="preserve"> </w:t>
      </w:r>
      <w:r w:rsidRPr="00D35804">
        <w:t>an alternate</w:t>
      </w:r>
      <w:r w:rsidR="00295540" w:rsidRPr="00D35804">
        <w:t xml:space="preserve"> </w:t>
      </w:r>
      <w:r w:rsidRPr="00D35804">
        <w:t xml:space="preserve">rate is approved by the </w:t>
      </w:r>
      <w:r w:rsidR="00A24CD1">
        <w:t>Director of Sponsored Programs or the AVP for Research (Post-Award Contractual Compliance)</w:t>
      </w:r>
      <w:r w:rsidRPr="00D35804">
        <w:t>, in consultation with the</w:t>
      </w:r>
      <w:r w:rsidR="00295540" w:rsidRPr="00D35804">
        <w:t xml:space="preserve"> </w:t>
      </w:r>
      <w:r w:rsidRPr="00D35804">
        <w:t>Senior Vice President for Development and Alumni Relations when appropriate. It should be noted that if the</w:t>
      </w:r>
      <w:r w:rsidR="00295540" w:rsidRPr="00D35804">
        <w:t xml:space="preserve"> </w:t>
      </w:r>
      <w:r w:rsidRPr="00D35804">
        <w:t>grantor is a for-profit entity and the Charitable Grant is closely tied to a pre-existing or simultaneously</w:t>
      </w:r>
      <w:r w:rsidR="00295540" w:rsidRPr="00D35804">
        <w:t xml:space="preserve"> </w:t>
      </w:r>
      <w:r w:rsidRPr="00D35804">
        <w:t>awarded sponsored activity, it will be evaluated on its specific merits to</w:t>
      </w:r>
      <w:r w:rsidR="00295540" w:rsidRPr="00D35804">
        <w:t xml:space="preserve"> </w:t>
      </w:r>
      <w:r w:rsidRPr="00D35804">
        <w:t>determine if full F&amp;A should be</w:t>
      </w:r>
      <w:r w:rsidR="00295540" w:rsidRPr="00D35804">
        <w:t xml:space="preserve"> </w:t>
      </w:r>
      <w:r w:rsidRPr="00D35804">
        <w:t>assessed.</w:t>
      </w:r>
    </w:p>
    <w:p w14:paraId="12691FA1" w14:textId="77777777" w:rsidR="00295540" w:rsidRPr="00D35804" w:rsidRDefault="00295540" w:rsidP="00D86171">
      <w:pPr>
        <w:spacing w:after="0" w:line="240" w:lineRule="auto"/>
      </w:pPr>
    </w:p>
    <w:p w14:paraId="7A17B7BF" w14:textId="3D1AF06A" w:rsidR="00D86171" w:rsidRPr="00D35804" w:rsidRDefault="00D86171" w:rsidP="00D86171">
      <w:pPr>
        <w:spacing w:after="0" w:line="240" w:lineRule="auto"/>
        <w:rPr>
          <w:b/>
          <w:bCs/>
        </w:rPr>
      </w:pPr>
      <w:r w:rsidRPr="00D35804">
        <w:rPr>
          <w:b/>
          <w:bCs/>
        </w:rPr>
        <w:t>Q.21. What F&amp;A should be assessed on Industry Membership Agreements?</w:t>
      </w:r>
    </w:p>
    <w:p w14:paraId="1F737D5D" w14:textId="77777777" w:rsidR="00295540" w:rsidRPr="00D35804" w:rsidRDefault="00295540" w:rsidP="00D86171">
      <w:pPr>
        <w:spacing w:after="0" w:line="240" w:lineRule="auto"/>
      </w:pPr>
    </w:p>
    <w:p w14:paraId="7AF1109F" w14:textId="1DAF8322" w:rsidR="00D86171" w:rsidRDefault="00D86171" w:rsidP="00D86171">
      <w:pPr>
        <w:spacing w:after="0" w:line="240" w:lineRule="auto"/>
      </w:pPr>
      <w:r w:rsidRPr="00D35804">
        <w:t xml:space="preserve">Industry Membership Agreements are assessed F&amp;A at 15% Total Costs. See </w:t>
      </w:r>
      <w:hyperlink r:id="rId26" w:history="1">
        <w:r w:rsidRPr="00D35804">
          <w:rPr>
            <w:rStyle w:val="Hyperlink"/>
          </w:rPr>
          <w:t>RA04</w:t>
        </w:r>
      </w:hyperlink>
      <w:r w:rsidRPr="00D35804">
        <w:t xml:space="preserve"> and </w:t>
      </w:r>
      <w:hyperlink r:id="rId27" w:history="1">
        <w:r w:rsidRPr="00D35804">
          <w:rPr>
            <w:rStyle w:val="Hyperlink"/>
          </w:rPr>
          <w:t>RAG05</w:t>
        </w:r>
      </w:hyperlink>
      <w:r w:rsidRPr="00D35804">
        <w:t xml:space="preserve"> for further</w:t>
      </w:r>
    </w:p>
    <w:p w14:paraId="0D1795E2" w14:textId="2C9D163A" w:rsidR="00D86171" w:rsidRDefault="00D86171" w:rsidP="00D86171">
      <w:pPr>
        <w:spacing w:after="0" w:line="240" w:lineRule="auto"/>
      </w:pPr>
      <w:r>
        <w:t>guidance.</w:t>
      </w:r>
    </w:p>
    <w:p w14:paraId="216A86D0" w14:textId="77777777" w:rsidR="00295540" w:rsidRDefault="00295540" w:rsidP="00D86171">
      <w:pPr>
        <w:spacing w:after="0" w:line="240" w:lineRule="auto"/>
      </w:pPr>
    </w:p>
    <w:p w14:paraId="5CDDA4CA" w14:textId="11AD0C3F" w:rsidR="00D86171" w:rsidRPr="00295540" w:rsidRDefault="00D86171" w:rsidP="00D86171">
      <w:pPr>
        <w:spacing w:after="0" w:line="240" w:lineRule="auto"/>
        <w:rPr>
          <w:b/>
          <w:bCs/>
        </w:rPr>
      </w:pPr>
      <w:r w:rsidRPr="00295540">
        <w:rPr>
          <w:b/>
          <w:bCs/>
        </w:rPr>
        <w:t>Q22. Should F&amp;A be assessed on editorships?</w:t>
      </w:r>
    </w:p>
    <w:p w14:paraId="5CB17BE0" w14:textId="77777777" w:rsidR="00295540" w:rsidRDefault="00295540" w:rsidP="00D86171">
      <w:pPr>
        <w:spacing w:after="0" w:line="240" w:lineRule="auto"/>
      </w:pPr>
    </w:p>
    <w:p w14:paraId="1E8B9C48" w14:textId="0205868A" w:rsidR="00D86171" w:rsidRDefault="00D86171" w:rsidP="00D86171">
      <w:pPr>
        <w:spacing w:after="0" w:line="240" w:lineRule="auto"/>
      </w:pPr>
      <w:r>
        <w:t>Journals will sometimes provide funding to help faculty members cover the costs of supplies,</w:t>
      </w:r>
      <w:r w:rsidR="00295540">
        <w:t xml:space="preserve"> </w:t>
      </w:r>
      <w:r>
        <w:t>communication,</w:t>
      </w:r>
      <w:r w:rsidR="00295540">
        <w:t xml:space="preserve"> </w:t>
      </w:r>
      <w:r>
        <w:t xml:space="preserve">and other costs associated with journal editing. F&amp;A will not be assessed on </w:t>
      </w:r>
      <w:proofErr w:type="gramStart"/>
      <w:r>
        <w:t>editorships</w:t>
      </w:r>
      <w:proofErr w:type="gramEnd"/>
      <w:r>
        <w:t xml:space="preserve"> less than</w:t>
      </w:r>
      <w:r w:rsidR="00295540">
        <w:t xml:space="preserve"> </w:t>
      </w:r>
      <w:r>
        <w:t>$10,000/year. Contractual terms and conditions should be forwarded to the Office of</w:t>
      </w:r>
      <w:r w:rsidR="00295540">
        <w:t xml:space="preserve"> </w:t>
      </w:r>
      <w:r>
        <w:t>Sponsored Programs</w:t>
      </w:r>
      <w:r w:rsidR="00295540">
        <w:t xml:space="preserve"> </w:t>
      </w:r>
      <w:r>
        <w:t xml:space="preserve">(OSP) for review. </w:t>
      </w:r>
      <w:proofErr w:type="gramStart"/>
      <w:r>
        <w:t>Editorships</w:t>
      </w:r>
      <w:proofErr w:type="gramEnd"/>
      <w:r>
        <w:t xml:space="preserve"> $10,000 or </w:t>
      </w:r>
      <w:proofErr w:type="gramStart"/>
      <w:r>
        <w:t>greater</w:t>
      </w:r>
      <w:proofErr w:type="gramEnd"/>
      <w:r>
        <w:t xml:space="preserve"> also should be reviewed by OSP.</w:t>
      </w:r>
      <w:r w:rsidR="00295540">
        <w:t xml:space="preserve"> </w:t>
      </w:r>
      <w:r>
        <w:t>Editorships (less than</w:t>
      </w:r>
      <w:r w:rsidR="00295540">
        <w:t xml:space="preserve"> </w:t>
      </w:r>
      <w:r>
        <w:t>$10,000) not subject to contractual terms and conditions can be managed out of</w:t>
      </w:r>
      <w:r w:rsidR="27232B8A">
        <w:t xml:space="preserve"> a 59 internal order (IO) type. </w:t>
      </w:r>
    </w:p>
    <w:p w14:paraId="5C59C792" w14:textId="77777777" w:rsidR="00120BFB" w:rsidRDefault="00120BFB" w:rsidP="00D86171">
      <w:pPr>
        <w:spacing w:after="0" w:line="240" w:lineRule="auto"/>
      </w:pPr>
    </w:p>
    <w:p w14:paraId="6362C84D" w14:textId="0917665B" w:rsidR="00120BFB" w:rsidRPr="00120BFB" w:rsidRDefault="00120BFB" w:rsidP="00D86171">
      <w:pPr>
        <w:spacing w:after="0" w:line="240" w:lineRule="auto"/>
        <w:rPr>
          <w:b/>
          <w:bCs/>
        </w:rPr>
      </w:pPr>
      <w:r w:rsidRPr="00120BFB">
        <w:rPr>
          <w:b/>
          <w:bCs/>
        </w:rPr>
        <w:t xml:space="preserve">Q23. When can I </w:t>
      </w:r>
      <w:proofErr w:type="gramStart"/>
      <w:r w:rsidRPr="00120BFB">
        <w:rPr>
          <w:b/>
          <w:bCs/>
        </w:rPr>
        <w:t>apply</w:t>
      </w:r>
      <w:proofErr w:type="gramEnd"/>
      <w:r w:rsidRPr="00120BFB">
        <w:rPr>
          <w:b/>
          <w:bCs/>
        </w:rPr>
        <w:t xml:space="preserve"> </w:t>
      </w:r>
      <w:r w:rsidR="00BB763E">
        <w:rPr>
          <w:b/>
          <w:bCs/>
        </w:rPr>
        <w:t xml:space="preserve">the </w:t>
      </w:r>
      <w:r w:rsidRPr="00120BFB">
        <w:rPr>
          <w:b/>
          <w:bCs/>
        </w:rPr>
        <w:t>Other Sponsored Activity (OSA) rate?</w:t>
      </w:r>
    </w:p>
    <w:p w14:paraId="2907045F" w14:textId="0D3F78C0" w:rsidR="001E0153" w:rsidRDefault="001E0153" w:rsidP="00D86171">
      <w:pPr>
        <w:spacing w:after="0" w:line="240" w:lineRule="auto"/>
      </w:pPr>
    </w:p>
    <w:p w14:paraId="61BE5B8B" w14:textId="290FA1C3" w:rsidR="00BB763E" w:rsidRPr="00693F7C" w:rsidRDefault="00BB763E" w:rsidP="00BB763E">
      <w:pPr>
        <w:shd w:val="clear" w:color="auto" w:fill="FFFFFF"/>
        <w:spacing w:after="300" w:line="240" w:lineRule="auto"/>
        <w:textAlignment w:val="baseline"/>
        <w:rPr>
          <w:rFonts w:eastAsia="Times New Roman" w:cstheme="minorHAnsi"/>
          <w:color w:val="000000"/>
        </w:rPr>
      </w:pPr>
      <w:r>
        <w:rPr>
          <w:rFonts w:eastAsia="Times New Roman" w:cstheme="minorHAnsi"/>
          <w:color w:val="000000"/>
        </w:rPr>
        <w:t xml:space="preserve">Starting in </w:t>
      </w:r>
      <w:r w:rsidR="0029185C">
        <w:rPr>
          <w:rFonts w:eastAsia="Times New Roman" w:cstheme="minorHAnsi"/>
          <w:color w:val="000000"/>
        </w:rPr>
        <w:t>FY24</w:t>
      </w:r>
      <w:r>
        <w:rPr>
          <w:rFonts w:eastAsia="Times New Roman" w:cstheme="minorHAnsi"/>
          <w:color w:val="000000"/>
        </w:rPr>
        <w:t>, Penn State negotiated an Other Sponsored Activities (OSA) rate with the Office of Naval Research (ONR). As defined in</w:t>
      </w:r>
      <w:r w:rsidRPr="00693F7C">
        <w:rPr>
          <w:rFonts w:eastAsia="Times New Roman" w:cstheme="minorHAnsi"/>
          <w:color w:val="000000"/>
        </w:rPr>
        <w:t xml:space="preserve"> </w:t>
      </w:r>
      <w:hyperlink r:id="rId28" w:history="1">
        <w:r w:rsidRPr="00BC2A76">
          <w:rPr>
            <w:rStyle w:val="Hyperlink"/>
            <w:rFonts w:eastAsia="Times New Roman" w:cstheme="minorHAnsi"/>
          </w:rPr>
          <w:t>2 CFR 200, Appendix III, Section A.1.c</w:t>
        </w:r>
      </w:hyperlink>
      <w:r w:rsidRPr="00693F7C">
        <w:rPr>
          <w:rFonts w:eastAsia="Times New Roman" w:cstheme="minorHAnsi"/>
          <w:color w:val="000000"/>
        </w:rPr>
        <w:t>, Other Sponsored Activity means “programs and projects financed by federal and non-federal agencies and organizations which involve the performance of work other than instruction and organized research.”</w:t>
      </w:r>
      <w:r>
        <w:rPr>
          <w:rFonts w:eastAsia="Times New Roman" w:cstheme="minorHAnsi"/>
          <w:color w:val="000000"/>
        </w:rPr>
        <w:t xml:space="preserve"> Such projects can include sponsored public service projects that benefit the public at large or special public sectors.</w:t>
      </w:r>
    </w:p>
    <w:p w14:paraId="5ECABCF5" w14:textId="77777777" w:rsidR="00BB763E" w:rsidRPr="00693F7C" w:rsidRDefault="00BB763E" w:rsidP="00BB763E">
      <w:pPr>
        <w:shd w:val="clear" w:color="auto" w:fill="FFFFFF"/>
        <w:spacing w:after="300" w:line="240" w:lineRule="auto"/>
        <w:textAlignment w:val="baseline"/>
        <w:rPr>
          <w:rFonts w:eastAsia="Times New Roman" w:cstheme="minorHAnsi"/>
          <w:color w:val="000000"/>
        </w:rPr>
      </w:pPr>
      <w:r>
        <w:rPr>
          <w:rFonts w:eastAsia="Times New Roman" w:cstheme="minorHAnsi"/>
          <w:color w:val="000000"/>
        </w:rPr>
        <w:lastRenderedPageBreak/>
        <w:t>Specific examples include</w:t>
      </w:r>
      <w:r w:rsidRPr="00693F7C">
        <w:rPr>
          <w:rFonts w:eastAsia="Times New Roman" w:cstheme="minorHAnsi"/>
          <w:color w:val="000000"/>
        </w:rPr>
        <w:t>:</w:t>
      </w:r>
    </w:p>
    <w:p w14:paraId="22BFFE90" w14:textId="77777777" w:rsidR="00BB763E" w:rsidRPr="00693F7C" w:rsidRDefault="00BB763E" w:rsidP="00BB763E">
      <w:pPr>
        <w:numPr>
          <w:ilvl w:val="0"/>
          <w:numId w:val="12"/>
        </w:numPr>
        <w:spacing w:after="0" w:line="240" w:lineRule="auto"/>
        <w:ind w:left="1170"/>
        <w:textAlignment w:val="baseline"/>
        <w:rPr>
          <w:rFonts w:eastAsia="Times New Roman" w:cstheme="minorHAnsi"/>
          <w:color w:val="000000"/>
        </w:rPr>
      </w:pPr>
      <w:r w:rsidRPr="00693F7C">
        <w:rPr>
          <w:rFonts w:eastAsia="Times New Roman" w:cstheme="minorHAnsi"/>
          <w:color w:val="000000"/>
        </w:rPr>
        <w:t>Public service projects, such as sponsored health and/or community service projects, legal clinics</w:t>
      </w:r>
      <w:r>
        <w:rPr>
          <w:rFonts w:eastAsia="Times New Roman" w:cstheme="minorHAnsi"/>
          <w:color w:val="000000"/>
        </w:rPr>
        <w:t>, small business development centers</w:t>
      </w:r>
      <w:r w:rsidRPr="00693F7C">
        <w:rPr>
          <w:rFonts w:eastAsia="Times New Roman" w:cstheme="minorHAnsi"/>
          <w:color w:val="000000"/>
        </w:rPr>
        <w:t xml:space="preserve"> and public information services</w:t>
      </w:r>
    </w:p>
    <w:p w14:paraId="3A95A1F2" w14:textId="77777777" w:rsidR="00BB763E" w:rsidRDefault="00BB763E" w:rsidP="00BB763E">
      <w:pPr>
        <w:numPr>
          <w:ilvl w:val="0"/>
          <w:numId w:val="12"/>
        </w:numPr>
        <w:spacing w:after="0" w:line="240" w:lineRule="auto"/>
        <w:ind w:left="1170"/>
        <w:textAlignment w:val="baseline"/>
        <w:rPr>
          <w:rFonts w:eastAsia="Times New Roman" w:cstheme="minorHAnsi"/>
          <w:color w:val="000000"/>
        </w:rPr>
      </w:pPr>
      <w:r w:rsidRPr="00693F7C">
        <w:rPr>
          <w:rFonts w:eastAsia="Times New Roman" w:cstheme="minorHAnsi"/>
          <w:color w:val="000000"/>
        </w:rPr>
        <w:t>Support for public events</w:t>
      </w:r>
    </w:p>
    <w:p w14:paraId="19728D45" w14:textId="77777777" w:rsidR="00BB763E" w:rsidRPr="00331D37" w:rsidRDefault="00BB763E" w:rsidP="00BB763E">
      <w:pPr>
        <w:numPr>
          <w:ilvl w:val="0"/>
          <w:numId w:val="12"/>
        </w:numPr>
        <w:spacing w:after="0" w:line="240" w:lineRule="auto"/>
        <w:ind w:left="1170"/>
        <w:textAlignment w:val="baseline"/>
        <w:rPr>
          <w:rFonts w:eastAsia="Times New Roman" w:cstheme="minorHAnsi"/>
          <w:color w:val="000000"/>
        </w:rPr>
      </w:pPr>
      <w:r>
        <w:rPr>
          <w:rFonts w:eastAsia="Times New Roman" w:cstheme="minorHAnsi"/>
          <w:color w:val="000000"/>
        </w:rPr>
        <w:t>Support for library or museum acquisitions or collections</w:t>
      </w:r>
    </w:p>
    <w:p w14:paraId="5AA24710" w14:textId="77777777" w:rsidR="00BB763E" w:rsidRDefault="00BB763E" w:rsidP="00BB763E">
      <w:pPr>
        <w:numPr>
          <w:ilvl w:val="0"/>
          <w:numId w:val="12"/>
        </w:numPr>
        <w:spacing w:after="0" w:line="240" w:lineRule="auto"/>
        <w:ind w:left="1170"/>
        <w:textAlignment w:val="baseline"/>
        <w:rPr>
          <w:rFonts w:eastAsia="Times New Roman" w:cstheme="minorHAnsi"/>
          <w:color w:val="000000"/>
        </w:rPr>
      </w:pPr>
      <w:r w:rsidRPr="00693F7C">
        <w:rPr>
          <w:rFonts w:eastAsia="Times New Roman" w:cstheme="minorHAnsi"/>
          <w:color w:val="000000"/>
        </w:rPr>
        <w:t>Extension activities</w:t>
      </w:r>
      <w:r>
        <w:rPr>
          <w:rFonts w:eastAsia="Times New Roman" w:cstheme="minorHAnsi"/>
          <w:color w:val="000000"/>
        </w:rPr>
        <w:t xml:space="preserve"> that </w:t>
      </w:r>
      <w:r w:rsidRPr="00331D37">
        <w:rPr>
          <w:rFonts w:eastAsia="Times New Roman" w:cstheme="minorHAnsi"/>
          <w:b/>
          <w:bCs/>
          <w:color w:val="000000"/>
        </w:rPr>
        <w:t>do not</w:t>
      </w:r>
      <w:r w:rsidRPr="00693F7C">
        <w:rPr>
          <w:rFonts w:eastAsia="Times New Roman" w:cstheme="minorHAnsi"/>
          <w:color w:val="000000"/>
        </w:rPr>
        <w:t xml:space="preserve"> meet guidelines for instruction, research training, or research</w:t>
      </w:r>
    </w:p>
    <w:p w14:paraId="1E8D1718" w14:textId="77777777" w:rsidR="00BB763E" w:rsidRPr="00331D37" w:rsidRDefault="00BB763E" w:rsidP="00BB763E">
      <w:pPr>
        <w:numPr>
          <w:ilvl w:val="0"/>
          <w:numId w:val="12"/>
        </w:numPr>
        <w:spacing w:after="0" w:line="240" w:lineRule="auto"/>
        <w:ind w:left="1170"/>
        <w:textAlignment w:val="baseline"/>
        <w:rPr>
          <w:rFonts w:eastAsia="Times New Roman" w:cstheme="minorHAnsi"/>
          <w:color w:val="000000"/>
        </w:rPr>
      </w:pPr>
      <w:r w:rsidRPr="00693F7C">
        <w:rPr>
          <w:rFonts w:eastAsia="Times New Roman" w:cstheme="minorHAnsi"/>
          <w:color w:val="000000"/>
        </w:rPr>
        <w:t>Symposia, workshops, seminars</w:t>
      </w:r>
      <w:r>
        <w:rPr>
          <w:rFonts w:eastAsia="Times New Roman" w:cstheme="minorHAnsi"/>
          <w:color w:val="000000"/>
        </w:rPr>
        <w:t>,</w:t>
      </w:r>
      <w:r w:rsidRPr="00693F7C">
        <w:rPr>
          <w:rFonts w:eastAsia="Times New Roman" w:cstheme="minorHAnsi"/>
          <w:color w:val="000000"/>
        </w:rPr>
        <w:t xml:space="preserve"> and conferences that </w:t>
      </w:r>
      <w:r w:rsidRPr="00331D37">
        <w:rPr>
          <w:rFonts w:eastAsia="Times New Roman" w:cstheme="minorHAnsi"/>
          <w:b/>
          <w:bCs/>
          <w:color w:val="000000"/>
        </w:rPr>
        <w:t>do not</w:t>
      </w:r>
      <w:r w:rsidRPr="00693F7C">
        <w:rPr>
          <w:rFonts w:eastAsia="Times New Roman" w:cstheme="minorHAnsi"/>
          <w:color w:val="000000"/>
        </w:rPr>
        <w:t xml:space="preserve"> meet guidelines for instruction, research training, or research</w:t>
      </w:r>
    </w:p>
    <w:p w14:paraId="25BBA4E0" w14:textId="77777777" w:rsidR="00BB763E" w:rsidRDefault="00BB763E" w:rsidP="00BB763E">
      <w:pPr>
        <w:spacing w:after="0" w:line="240" w:lineRule="auto"/>
        <w:textAlignment w:val="baseline"/>
        <w:rPr>
          <w:rFonts w:eastAsia="Times New Roman" w:cstheme="minorHAnsi"/>
          <w:color w:val="000000"/>
        </w:rPr>
      </w:pPr>
    </w:p>
    <w:p w14:paraId="2AB0DED9" w14:textId="77777777" w:rsidR="00BB763E" w:rsidRDefault="00BB763E" w:rsidP="00BB763E">
      <w:pPr>
        <w:spacing w:after="0" w:line="240" w:lineRule="auto"/>
        <w:textAlignment w:val="baseline"/>
        <w:rPr>
          <w:rFonts w:eastAsia="Times New Roman" w:cstheme="minorHAnsi"/>
          <w:color w:val="000000"/>
        </w:rPr>
      </w:pPr>
      <w:r>
        <w:rPr>
          <w:rFonts w:eastAsia="Times New Roman" w:cstheme="minorHAnsi"/>
          <w:color w:val="000000"/>
        </w:rPr>
        <w:t xml:space="preserve">The OSA rate may only be used for sponsored awards where the performance of work </w:t>
      </w:r>
      <w:r w:rsidRPr="00BB763E">
        <w:rPr>
          <w:rFonts w:eastAsia="Times New Roman" w:cstheme="minorHAnsi"/>
          <w:i/>
          <w:iCs/>
          <w:color w:val="000000"/>
        </w:rPr>
        <w:t>cannot be classified as instruction or organized research (including research training).</w:t>
      </w:r>
      <w:r>
        <w:rPr>
          <w:rFonts w:eastAsia="Times New Roman" w:cstheme="minorHAnsi"/>
          <w:color w:val="000000"/>
        </w:rPr>
        <w:t xml:space="preserve"> As a result, Penn State expects the use of the OSA rate to be relatively rare compared to the instruction and research rates.</w:t>
      </w:r>
    </w:p>
    <w:p w14:paraId="5E61EA85" w14:textId="77777777" w:rsidR="00BB763E" w:rsidRDefault="00BB763E" w:rsidP="00BB763E">
      <w:pPr>
        <w:spacing w:after="0" w:line="240" w:lineRule="auto"/>
        <w:textAlignment w:val="baseline"/>
        <w:rPr>
          <w:rFonts w:eastAsia="Times New Roman" w:cstheme="minorHAnsi"/>
          <w:color w:val="000000"/>
        </w:rPr>
      </w:pPr>
    </w:p>
    <w:p w14:paraId="6D6ED94A" w14:textId="77777777" w:rsidR="00BB763E" w:rsidRDefault="00BB763E" w:rsidP="00BB763E">
      <w:pPr>
        <w:spacing w:after="0" w:line="240" w:lineRule="auto"/>
        <w:textAlignment w:val="baseline"/>
        <w:rPr>
          <w:rFonts w:eastAsia="Times New Roman" w:cstheme="minorHAnsi"/>
          <w:color w:val="000000"/>
        </w:rPr>
      </w:pPr>
      <w:r>
        <w:rPr>
          <w:rFonts w:eastAsia="Times New Roman" w:cstheme="minorHAnsi"/>
          <w:color w:val="000000"/>
        </w:rPr>
        <w:t>To ensure proper use of the OSA rate, any proposal intending to use the OSA rate must be forwarded to the Office of Sponsored Programs for review prior to submission. Existing awards that are currently applying the instruction or research rate may not modify their rate to the OSA rate without explicit approval from the Office of Sponsored Programs.</w:t>
      </w:r>
    </w:p>
    <w:p w14:paraId="5092D814" w14:textId="77777777" w:rsidR="00BB763E" w:rsidRDefault="00BB763E" w:rsidP="00BB763E">
      <w:pPr>
        <w:spacing w:after="0" w:line="240" w:lineRule="auto"/>
        <w:textAlignment w:val="baseline"/>
        <w:rPr>
          <w:rFonts w:eastAsia="Times New Roman" w:cstheme="minorHAnsi"/>
          <w:color w:val="000000"/>
        </w:rPr>
      </w:pPr>
    </w:p>
    <w:p w14:paraId="2C785C32" w14:textId="77777777" w:rsidR="00BB763E" w:rsidRDefault="00BB763E" w:rsidP="00BB763E">
      <w:pPr>
        <w:spacing w:after="0" w:line="240" w:lineRule="auto"/>
        <w:textAlignment w:val="baseline"/>
        <w:rPr>
          <w:rFonts w:eastAsia="Times New Roman" w:cstheme="minorHAnsi"/>
          <w:color w:val="000000"/>
        </w:rPr>
      </w:pPr>
      <w:r>
        <w:rPr>
          <w:rFonts w:eastAsia="Times New Roman" w:cstheme="minorHAnsi"/>
          <w:color w:val="000000"/>
        </w:rPr>
        <w:t>For additional clarification on the OSA rate, please contact Cost Analysis.</w:t>
      </w:r>
    </w:p>
    <w:p w14:paraId="2075B758" w14:textId="77777777" w:rsidR="00BB763E" w:rsidRDefault="00BB763E" w:rsidP="00BB763E">
      <w:pPr>
        <w:spacing w:after="0" w:line="240" w:lineRule="auto"/>
        <w:textAlignment w:val="baseline"/>
        <w:rPr>
          <w:rFonts w:eastAsia="Times New Roman" w:cstheme="minorHAnsi"/>
          <w:color w:val="000000"/>
        </w:rPr>
      </w:pPr>
    </w:p>
    <w:p w14:paraId="5F0761E4" w14:textId="77777777" w:rsidR="00BB763E" w:rsidRPr="00BB763E" w:rsidRDefault="00BB763E" w:rsidP="00BB763E">
      <w:pPr>
        <w:spacing w:after="0" w:line="240" w:lineRule="auto"/>
        <w:textAlignment w:val="baseline"/>
        <w:rPr>
          <w:rFonts w:eastAsia="Times New Roman" w:cstheme="minorHAnsi"/>
          <w:i/>
          <w:iCs/>
          <w:color w:val="000000"/>
        </w:rPr>
      </w:pPr>
      <w:r w:rsidRPr="00BB763E">
        <w:rPr>
          <w:rFonts w:eastAsia="Times New Roman" w:cstheme="minorHAnsi"/>
          <w:i/>
          <w:iCs/>
          <w:color w:val="000000"/>
        </w:rPr>
        <w:t>Note regarding budgeting and grant set-up:</w:t>
      </w:r>
    </w:p>
    <w:p w14:paraId="39434723" w14:textId="77777777" w:rsidR="00BB763E" w:rsidRDefault="00BB763E" w:rsidP="00BB763E">
      <w:pPr>
        <w:spacing w:after="0" w:line="240" w:lineRule="auto"/>
        <w:textAlignment w:val="baseline"/>
        <w:rPr>
          <w:rFonts w:eastAsia="Times New Roman" w:cstheme="minorHAnsi"/>
          <w:color w:val="000000"/>
        </w:rPr>
      </w:pPr>
    </w:p>
    <w:p w14:paraId="650CE55A" w14:textId="77777777" w:rsidR="00BB763E" w:rsidRDefault="00BB763E" w:rsidP="00BB763E">
      <w:pPr>
        <w:spacing w:after="0" w:line="240" w:lineRule="auto"/>
        <w:textAlignment w:val="baseline"/>
        <w:rPr>
          <w:rFonts w:eastAsia="Times New Roman" w:cstheme="minorHAnsi"/>
          <w:color w:val="000000"/>
        </w:rPr>
      </w:pPr>
      <w:r>
        <w:rPr>
          <w:rFonts w:eastAsia="Times New Roman" w:cstheme="minorHAnsi"/>
          <w:color w:val="000000"/>
        </w:rPr>
        <w:t xml:space="preserve">Historically, all sponsored projects were set up under a functional area of research, instruction, or outreach/public service. Definitions of these functional areas can be found </w:t>
      </w:r>
      <w:hyperlink r:id="rId29" w:history="1">
        <w:r w:rsidRPr="00B7052D">
          <w:rPr>
            <w:rStyle w:val="Hyperlink"/>
            <w:rFonts w:eastAsia="Times New Roman" w:cstheme="minorHAnsi"/>
          </w:rPr>
          <w:t>here</w:t>
        </w:r>
      </w:hyperlink>
      <w:r>
        <w:rPr>
          <w:rFonts w:eastAsia="Times New Roman" w:cstheme="minorHAnsi"/>
          <w:color w:val="000000"/>
        </w:rPr>
        <w:t>. All projects subject to the OSA rate should be set up under the functional area of outreach/public service.</w:t>
      </w:r>
    </w:p>
    <w:p w14:paraId="570805C3" w14:textId="69D1E387" w:rsidR="001E0153" w:rsidRDefault="001E0153" w:rsidP="00D86171">
      <w:pPr>
        <w:spacing w:after="0" w:line="240" w:lineRule="auto"/>
      </w:pPr>
    </w:p>
    <w:p w14:paraId="34129C24" w14:textId="77777777" w:rsidR="001E0153" w:rsidRDefault="001E0153" w:rsidP="00D86171">
      <w:pPr>
        <w:spacing w:after="0" w:line="240" w:lineRule="auto"/>
      </w:pPr>
    </w:p>
    <w:p w14:paraId="3EFA502C" w14:textId="77777777" w:rsidR="00380C0C" w:rsidRDefault="00380C0C" w:rsidP="00D86171">
      <w:pPr>
        <w:spacing w:after="0" w:line="240" w:lineRule="auto"/>
      </w:pPr>
    </w:p>
    <w:p w14:paraId="6CF735B1" w14:textId="2790F73C" w:rsidR="00D86171" w:rsidRDefault="00D86171" w:rsidP="00D86171">
      <w:pPr>
        <w:spacing w:after="0" w:line="240" w:lineRule="auto"/>
      </w:pPr>
    </w:p>
    <w:p w14:paraId="567D2B7F" w14:textId="2E162335" w:rsidR="00FE02E6" w:rsidRDefault="00FE02E6" w:rsidP="001E0153">
      <w:pPr>
        <w:spacing w:after="0" w:line="240" w:lineRule="auto"/>
        <w:jc w:val="right"/>
        <w:rPr>
          <w:sz w:val="18"/>
          <w:szCs w:val="18"/>
        </w:rPr>
      </w:pPr>
      <w:r>
        <w:rPr>
          <w:sz w:val="18"/>
          <w:szCs w:val="18"/>
        </w:rPr>
        <w:t>Penn State’s</w:t>
      </w:r>
      <w:r w:rsidR="00EB3457">
        <w:rPr>
          <w:sz w:val="18"/>
          <w:szCs w:val="18"/>
        </w:rPr>
        <w:t xml:space="preserve"> F&amp;A FAQ was developed </w:t>
      </w:r>
      <w:r>
        <w:rPr>
          <w:sz w:val="18"/>
          <w:szCs w:val="18"/>
        </w:rPr>
        <w:t xml:space="preserve">jointly by the OSVPR and the </w:t>
      </w:r>
      <w:r w:rsidR="00AA1563">
        <w:rPr>
          <w:sz w:val="18"/>
          <w:szCs w:val="18"/>
        </w:rPr>
        <w:t>Office of Budget and Finance</w:t>
      </w:r>
      <w:r>
        <w:rPr>
          <w:sz w:val="18"/>
          <w:szCs w:val="18"/>
        </w:rPr>
        <w:t>.</w:t>
      </w:r>
    </w:p>
    <w:p w14:paraId="3A73BB13" w14:textId="5DAE6AB8" w:rsidR="00E40781" w:rsidRDefault="005A456C" w:rsidP="001D7F4D">
      <w:pPr>
        <w:spacing w:after="0" w:line="240" w:lineRule="auto"/>
        <w:jc w:val="right"/>
        <w:rPr>
          <w:sz w:val="18"/>
          <w:szCs w:val="18"/>
        </w:rPr>
      </w:pPr>
      <w:r>
        <w:rPr>
          <w:sz w:val="18"/>
          <w:szCs w:val="18"/>
        </w:rPr>
        <w:t>Contributors</w:t>
      </w:r>
      <w:r w:rsidR="009341B4">
        <w:rPr>
          <w:sz w:val="18"/>
          <w:szCs w:val="18"/>
        </w:rPr>
        <w:t xml:space="preserve"> include </w:t>
      </w:r>
      <w:r>
        <w:rPr>
          <w:sz w:val="18"/>
          <w:szCs w:val="18"/>
        </w:rPr>
        <w:t xml:space="preserve">Matt Beissel, </w:t>
      </w:r>
      <w:r w:rsidR="00252BE8">
        <w:rPr>
          <w:sz w:val="18"/>
          <w:szCs w:val="18"/>
        </w:rPr>
        <w:t xml:space="preserve">Brenda Brooks, </w:t>
      </w:r>
      <w:r>
        <w:rPr>
          <w:sz w:val="18"/>
          <w:szCs w:val="18"/>
        </w:rPr>
        <w:t xml:space="preserve">Kimberly Croft, </w:t>
      </w:r>
      <w:r w:rsidR="00C91B49">
        <w:rPr>
          <w:sz w:val="18"/>
          <w:szCs w:val="18"/>
        </w:rPr>
        <w:t>Kath</w:t>
      </w:r>
      <w:r w:rsidR="008F525D">
        <w:rPr>
          <w:sz w:val="18"/>
          <w:szCs w:val="18"/>
        </w:rPr>
        <w:t xml:space="preserve">ryn Drager, </w:t>
      </w:r>
      <w:r w:rsidR="009341B4">
        <w:rPr>
          <w:sz w:val="18"/>
          <w:szCs w:val="18"/>
        </w:rPr>
        <w:t xml:space="preserve">John Hanold, </w:t>
      </w:r>
      <w:r w:rsidR="00E40781">
        <w:rPr>
          <w:sz w:val="18"/>
          <w:szCs w:val="18"/>
        </w:rPr>
        <w:t xml:space="preserve">Richard Killian, </w:t>
      </w:r>
    </w:p>
    <w:p w14:paraId="234F2400" w14:textId="2152E3EA" w:rsidR="009341B4" w:rsidRDefault="001D7F4D" w:rsidP="00E40781">
      <w:pPr>
        <w:spacing w:after="0" w:line="240" w:lineRule="auto"/>
        <w:jc w:val="right"/>
        <w:rPr>
          <w:sz w:val="18"/>
          <w:szCs w:val="18"/>
        </w:rPr>
      </w:pPr>
      <w:r>
        <w:rPr>
          <w:sz w:val="18"/>
          <w:szCs w:val="18"/>
        </w:rPr>
        <w:t>Beverly Lipski,</w:t>
      </w:r>
      <w:r w:rsidR="00E40781">
        <w:rPr>
          <w:sz w:val="18"/>
          <w:szCs w:val="18"/>
        </w:rPr>
        <w:t xml:space="preserve"> </w:t>
      </w:r>
      <w:r w:rsidR="008763CD">
        <w:rPr>
          <w:sz w:val="18"/>
          <w:szCs w:val="18"/>
        </w:rPr>
        <w:t xml:space="preserve">Orlando Lobo, </w:t>
      </w:r>
      <w:r w:rsidR="009341B4">
        <w:rPr>
          <w:sz w:val="18"/>
          <w:szCs w:val="18"/>
        </w:rPr>
        <w:t xml:space="preserve">Debbie Meder, </w:t>
      </w:r>
      <w:r w:rsidR="00532A58">
        <w:rPr>
          <w:sz w:val="18"/>
          <w:szCs w:val="18"/>
        </w:rPr>
        <w:t xml:space="preserve">Jody Murawski, </w:t>
      </w:r>
      <w:r w:rsidR="00252BE8">
        <w:rPr>
          <w:sz w:val="18"/>
          <w:szCs w:val="18"/>
        </w:rPr>
        <w:t>Charlotte Nacsa</w:t>
      </w:r>
      <w:r w:rsidR="00685024">
        <w:rPr>
          <w:sz w:val="18"/>
          <w:szCs w:val="18"/>
        </w:rPr>
        <w:t>,</w:t>
      </w:r>
      <w:r w:rsidR="00252BE8">
        <w:rPr>
          <w:sz w:val="18"/>
          <w:szCs w:val="18"/>
        </w:rPr>
        <w:t xml:space="preserve"> </w:t>
      </w:r>
      <w:r w:rsidR="00532A58">
        <w:rPr>
          <w:sz w:val="18"/>
          <w:szCs w:val="18"/>
        </w:rPr>
        <w:t xml:space="preserve">and </w:t>
      </w:r>
      <w:r w:rsidR="005A456C">
        <w:rPr>
          <w:sz w:val="18"/>
          <w:szCs w:val="18"/>
        </w:rPr>
        <w:t>Su</w:t>
      </w:r>
      <w:r w:rsidR="00EC12A3">
        <w:rPr>
          <w:sz w:val="18"/>
          <w:szCs w:val="18"/>
        </w:rPr>
        <w:t>san</w:t>
      </w:r>
      <w:r w:rsidR="005A456C">
        <w:rPr>
          <w:sz w:val="18"/>
          <w:szCs w:val="18"/>
        </w:rPr>
        <w:t xml:space="preserve"> Wiedemer</w:t>
      </w:r>
    </w:p>
    <w:p w14:paraId="09E40BB1" w14:textId="77777777" w:rsidR="00685024" w:rsidRDefault="00685024" w:rsidP="001D7F4D">
      <w:pPr>
        <w:spacing w:after="0" w:line="240" w:lineRule="auto"/>
        <w:jc w:val="right"/>
        <w:rPr>
          <w:sz w:val="18"/>
          <w:szCs w:val="18"/>
        </w:rPr>
      </w:pPr>
    </w:p>
    <w:p w14:paraId="62D3C8B3" w14:textId="3008A3B5" w:rsidR="00D86171" w:rsidRPr="001E0153" w:rsidRDefault="00D86171" w:rsidP="001E0153">
      <w:pPr>
        <w:spacing w:after="0" w:line="240" w:lineRule="auto"/>
        <w:jc w:val="right"/>
        <w:rPr>
          <w:sz w:val="18"/>
          <w:szCs w:val="18"/>
        </w:rPr>
      </w:pPr>
      <w:r w:rsidRPr="001E0153">
        <w:rPr>
          <w:sz w:val="18"/>
          <w:szCs w:val="18"/>
        </w:rPr>
        <w:t>First issued: 11/30/08 (John Hanold)</w:t>
      </w:r>
    </w:p>
    <w:p w14:paraId="71C76F8A" w14:textId="496466A8" w:rsidR="00D86171" w:rsidRPr="001E0153" w:rsidRDefault="00D86171" w:rsidP="001E0153">
      <w:pPr>
        <w:spacing w:after="0" w:line="240" w:lineRule="auto"/>
        <w:jc w:val="right"/>
        <w:rPr>
          <w:sz w:val="18"/>
          <w:szCs w:val="18"/>
        </w:rPr>
      </w:pPr>
      <w:r w:rsidRPr="001E0153">
        <w:rPr>
          <w:sz w:val="18"/>
          <w:szCs w:val="18"/>
        </w:rPr>
        <w:t xml:space="preserve">Last updated: </w:t>
      </w:r>
      <w:r w:rsidR="0069618B">
        <w:rPr>
          <w:sz w:val="18"/>
          <w:szCs w:val="18"/>
        </w:rPr>
        <w:t>6/10/26</w:t>
      </w:r>
      <w:r w:rsidR="00DB7EAF" w:rsidRPr="001E0153">
        <w:rPr>
          <w:sz w:val="18"/>
          <w:szCs w:val="18"/>
        </w:rPr>
        <w:t xml:space="preserve"> (</w:t>
      </w:r>
      <w:r w:rsidR="00EB3457">
        <w:rPr>
          <w:sz w:val="18"/>
          <w:szCs w:val="18"/>
        </w:rPr>
        <w:t>John Hanold</w:t>
      </w:r>
      <w:r w:rsidR="00DB7EAF" w:rsidRPr="001E0153">
        <w:rPr>
          <w:sz w:val="18"/>
          <w:szCs w:val="18"/>
        </w:rPr>
        <w:t>)</w:t>
      </w:r>
    </w:p>
    <w:p w14:paraId="0B0EEC49" w14:textId="77777777" w:rsidR="00D86171" w:rsidRPr="001E0153" w:rsidRDefault="00D86171" w:rsidP="001E0153">
      <w:pPr>
        <w:spacing w:after="0" w:line="240" w:lineRule="auto"/>
        <w:jc w:val="right"/>
        <w:rPr>
          <w:sz w:val="18"/>
          <w:szCs w:val="18"/>
        </w:rPr>
      </w:pPr>
      <w:r w:rsidRPr="001E0153">
        <w:rPr>
          <w:sz w:val="18"/>
          <w:szCs w:val="18"/>
        </w:rPr>
        <w:t>Saved: H:\Web Rates\FAQs</w:t>
      </w:r>
    </w:p>
    <w:p w14:paraId="6E6D556C" w14:textId="77777777" w:rsidR="00E171D6" w:rsidRPr="00E171D6" w:rsidRDefault="00D86171" w:rsidP="00E171D6">
      <w:pPr>
        <w:spacing w:after="0" w:line="240" w:lineRule="auto"/>
        <w:jc w:val="right"/>
        <w:rPr>
          <w:sz w:val="18"/>
          <w:szCs w:val="18"/>
        </w:rPr>
      </w:pPr>
      <w:r w:rsidRPr="001E0153">
        <w:rPr>
          <w:sz w:val="18"/>
          <w:szCs w:val="18"/>
        </w:rPr>
        <w:t xml:space="preserve">Located on web: </w:t>
      </w:r>
      <w:hyperlink r:id="rId30" w:history="1">
        <w:r w:rsidR="00E171D6" w:rsidRPr="00E171D6">
          <w:rPr>
            <w:rStyle w:val="Hyperlink"/>
            <w:sz w:val="18"/>
            <w:szCs w:val="18"/>
          </w:rPr>
          <w:t>https://researchsupport.psu.edu/document-library/fa-faq/</w:t>
        </w:r>
      </w:hyperlink>
    </w:p>
    <w:p w14:paraId="543513A5" w14:textId="73731168" w:rsidR="00D86171" w:rsidRPr="001E0153" w:rsidRDefault="00D86171" w:rsidP="001E0153">
      <w:pPr>
        <w:spacing w:after="0" w:line="240" w:lineRule="auto"/>
        <w:jc w:val="right"/>
        <w:rPr>
          <w:sz w:val="18"/>
          <w:szCs w:val="18"/>
        </w:rPr>
      </w:pPr>
    </w:p>
    <w:sectPr w:rsidR="00D86171" w:rsidRPr="001E0153" w:rsidSect="0004677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5E1"/>
    <w:multiLevelType w:val="hybridMultilevel"/>
    <w:tmpl w:val="03F0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5C9B"/>
    <w:multiLevelType w:val="hybridMultilevel"/>
    <w:tmpl w:val="34AA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2D7F"/>
    <w:multiLevelType w:val="hybridMultilevel"/>
    <w:tmpl w:val="1B64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40FD4"/>
    <w:multiLevelType w:val="multilevel"/>
    <w:tmpl w:val="F79CA29A"/>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4" w15:restartNumberingAfterBreak="0">
    <w:nsid w:val="1BD32FF4"/>
    <w:multiLevelType w:val="hybridMultilevel"/>
    <w:tmpl w:val="B36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75860"/>
    <w:multiLevelType w:val="hybridMultilevel"/>
    <w:tmpl w:val="427E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5496E"/>
    <w:multiLevelType w:val="hybridMultilevel"/>
    <w:tmpl w:val="7456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5A5C70"/>
    <w:multiLevelType w:val="hybridMultilevel"/>
    <w:tmpl w:val="0F48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F5A22"/>
    <w:multiLevelType w:val="hybridMultilevel"/>
    <w:tmpl w:val="194E255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025DD"/>
    <w:multiLevelType w:val="hybridMultilevel"/>
    <w:tmpl w:val="99666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B2030"/>
    <w:multiLevelType w:val="hybridMultilevel"/>
    <w:tmpl w:val="F3DC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0217B"/>
    <w:multiLevelType w:val="hybridMultilevel"/>
    <w:tmpl w:val="6DD0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880551">
    <w:abstractNumId w:val="8"/>
  </w:num>
  <w:num w:numId="2" w16cid:durableId="902251911">
    <w:abstractNumId w:val="5"/>
  </w:num>
  <w:num w:numId="3" w16cid:durableId="499976301">
    <w:abstractNumId w:val="2"/>
  </w:num>
  <w:num w:numId="4" w16cid:durableId="569734663">
    <w:abstractNumId w:val="10"/>
  </w:num>
  <w:num w:numId="5" w16cid:durableId="421803143">
    <w:abstractNumId w:val="7"/>
  </w:num>
  <w:num w:numId="6" w16cid:durableId="284779289">
    <w:abstractNumId w:val="11"/>
  </w:num>
  <w:num w:numId="7" w16cid:durableId="1487235451">
    <w:abstractNumId w:val="1"/>
  </w:num>
  <w:num w:numId="8" w16cid:durableId="1619222197">
    <w:abstractNumId w:val="0"/>
  </w:num>
  <w:num w:numId="9" w16cid:durableId="1830248427">
    <w:abstractNumId w:val="9"/>
  </w:num>
  <w:num w:numId="10" w16cid:durableId="823274627">
    <w:abstractNumId w:val="4"/>
  </w:num>
  <w:num w:numId="11" w16cid:durableId="1132944172">
    <w:abstractNumId w:val="6"/>
  </w:num>
  <w:num w:numId="12" w16cid:durableId="19558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71"/>
    <w:rsid w:val="000000AB"/>
    <w:rsid w:val="00046774"/>
    <w:rsid w:val="0008609E"/>
    <w:rsid w:val="000C3D63"/>
    <w:rsid w:val="00115580"/>
    <w:rsid w:val="00120BFB"/>
    <w:rsid w:val="00134F9A"/>
    <w:rsid w:val="0014190B"/>
    <w:rsid w:val="00165659"/>
    <w:rsid w:val="001668CD"/>
    <w:rsid w:val="001810BF"/>
    <w:rsid w:val="00181CDD"/>
    <w:rsid w:val="00190F6B"/>
    <w:rsid w:val="001C70BA"/>
    <w:rsid w:val="001D7F4D"/>
    <w:rsid w:val="001E0153"/>
    <w:rsid w:val="002249D1"/>
    <w:rsid w:val="00252BE8"/>
    <w:rsid w:val="0025718F"/>
    <w:rsid w:val="002836E5"/>
    <w:rsid w:val="0029185C"/>
    <w:rsid w:val="002931DB"/>
    <w:rsid w:val="00295540"/>
    <w:rsid w:val="002D7B03"/>
    <w:rsid w:val="002F6A64"/>
    <w:rsid w:val="00300A9C"/>
    <w:rsid w:val="00301A2C"/>
    <w:rsid w:val="0030240B"/>
    <w:rsid w:val="00307299"/>
    <w:rsid w:val="00313963"/>
    <w:rsid w:val="00314F15"/>
    <w:rsid w:val="00351969"/>
    <w:rsid w:val="0035741D"/>
    <w:rsid w:val="00380C0C"/>
    <w:rsid w:val="003A6708"/>
    <w:rsid w:val="003B2E08"/>
    <w:rsid w:val="003E4276"/>
    <w:rsid w:val="004423FE"/>
    <w:rsid w:val="00450084"/>
    <w:rsid w:val="0045517B"/>
    <w:rsid w:val="004A7140"/>
    <w:rsid w:val="004F2538"/>
    <w:rsid w:val="005006B9"/>
    <w:rsid w:val="00532A58"/>
    <w:rsid w:val="005460B8"/>
    <w:rsid w:val="00554D77"/>
    <w:rsid w:val="00566355"/>
    <w:rsid w:val="00576D3C"/>
    <w:rsid w:val="005845E9"/>
    <w:rsid w:val="005A456C"/>
    <w:rsid w:val="005B72B9"/>
    <w:rsid w:val="005C20C2"/>
    <w:rsid w:val="005E7754"/>
    <w:rsid w:val="00605BB7"/>
    <w:rsid w:val="00623E04"/>
    <w:rsid w:val="0062645A"/>
    <w:rsid w:val="00670BA8"/>
    <w:rsid w:val="00675C2D"/>
    <w:rsid w:val="00685024"/>
    <w:rsid w:val="0068546F"/>
    <w:rsid w:val="00685802"/>
    <w:rsid w:val="00686FBF"/>
    <w:rsid w:val="0069618B"/>
    <w:rsid w:val="006B59FB"/>
    <w:rsid w:val="006E2ABB"/>
    <w:rsid w:val="00721179"/>
    <w:rsid w:val="00762C1B"/>
    <w:rsid w:val="00767F98"/>
    <w:rsid w:val="00784428"/>
    <w:rsid w:val="007845DD"/>
    <w:rsid w:val="007A2A28"/>
    <w:rsid w:val="007D7216"/>
    <w:rsid w:val="007E165F"/>
    <w:rsid w:val="007F3A60"/>
    <w:rsid w:val="007F5089"/>
    <w:rsid w:val="008137CF"/>
    <w:rsid w:val="0084548F"/>
    <w:rsid w:val="00854785"/>
    <w:rsid w:val="00857DA0"/>
    <w:rsid w:val="00871DD0"/>
    <w:rsid w:val="00874E8B"/>
    <w:rsid w:val="008763CD"/>
    <w:rsid w:val="00893E41"/>
    <w:rsid w:val="008A2FAB"/>
    <w:rsid w:val="008E080B"/>
    <w:rsid w:val="008F525D"/>
    <w:rsid w:val="009341B4"/>
    <w:rsid w:val="00973851"/>
    <w:rsid w:val="00981658"/>
    <w:rsid w:val="009847A8"/>
    <w:rsid w:val="00995F78"/>
    <w:rsid w:val="009D552A"/>
    <w:rsid w:val="009E7DF0"/>
    <w:rsid w:val="00A24CD1"/>
    <w:rsid w:val="00A46EBA"/>
    <w:rsid w:val="00A95E86"/>
    <w:rsid w:val="00A963C9"/>
    <w:rsid w:val="00AA1563"/>
    <w:rsid w:val="00AA645E"/>
    <w:rsid w:val="00AB4520"/>
    <w:rsid w:val="00B01F59"/>
    <w:rsid w:val="00B1520F"/>
    <w:rsid w:val="00B2629C"/>
    <w:rsid w:val="00BA0594"/>
    <w:rsid w:val="00BB763E"/>
    <w:rsid w:val="00BD0942"/>
    <w:rsid w:val="00BF1B4C"/>
    <w:rsid w:val="00C166C0"/>
    <w:rsid w:val="00C2015E"/>
    <w:rsid w:val="00C24F8C"/>
    <w:rsid w:val="00C638D2"/>
    <w:rsid w:val="00C85556"/>
    <w:rsid w:val="00C87DBD"/>
    <w:rsid w:val="00C91B49"/>
    <w:rsid w:val="00C973D1"/>
    <w:rsid w:val="00CA5D7F"/>
    <w:rsid w:val="00D1226B"/>
    <w:rsid w:val="00D21A47"/>
    <w:rsid w:val="00D314AC"/>
    <w:rsid w:val="00D314C5"/>
    <w:rsid w:val="00D35804"/>
    <w:rsid w:val="00D5336E"/>
    <w:rsid w:val="00D851C6"/>
    <w:rsid w:val="00D86171"/>
    <w:rsid w:val="00D87965"/>
    <w:rsid w:val="00DB7EAF"/>
    <w:rsid w:val="00DD7836"/>
    <w:rsid w:val="00E171D6"/>
    <w:rsid w:val="00E30641"/>
    <w:rsid w:val="00E40781"/>
    <w:rsid w:val="00E620C1"/>
    <w:rsid w:val="00E7221A"/>
    <w:rsid w:val="00EB3457"/>
    <w:rsid w:val="00EC12A3"/>
    <w:rsid w:val="00EC3920"/>
    <w:rsid w:val="00EC4FA7"/>
    <w:rsid w:val="00F5464D"/>
    <w:rsid w:val="00F72BAA"/>
    <w:rsid w:val="00FA4546"/>
    <w:rsid w:val="00FA6EB5"/>
    <w:rsid w:val="00FE02E6"/>
    <w:rsid w:val="00FF0903"/>
    <w:rsid w:val="071DEEC5"/>
    <w:rsid w:val="0BF01CE8"/>
    <w:rsid w:val="0C60EE5E"/>
    <w:rsid w:val="184D3710"/>
    <w:rsid w:val="21A509D2"/>
    <w:rsid w:val="21EC6128"/>
    <w:rsid w:val="262EB637"/>
    <w:rsid w:val="27232B8A"/>
    <w:rsid w:val="3647002C"/>
    <w:rsid w:val="6F3F4B5B"/>
    <w:rsid w:val="7A12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B9EE"/>
  <w15:chartTrackingRefBased/>
  <w15:docId w15:val="{0DE4C267-BC47-4C25-854F-D1DF2D27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171"/>
    <w:pPr>
      <w:ind w:left="720"/>
      <w:contextualSpacing/>
    </w:pPr>
  </w:style>
  <w:style w:type="character" w:styleId="CommentReference">
    <w:name w:val="annotation reference"/>
    <w:basedOn w:val="DefaultParagraphFont"/>
    <w:uiPriority w:val="99"/>
    <w:semiHidden/>
    <w:unhideWhenUsed/>
    <w:rsid w:val="00D86171"/>
    <w:rPr>
      <w:sz w:val="16"/>
      <w:szCs w:val="16"/>
    </w:rPr>
  </w:style>
  <w:style w:type="paragraph" w:styleId="CommentText">
    <w:name w:val="annotation text"/>
    <w:basedOn w:val="Normal"/>
    <w:link w:val="CommentTextChar"/>
    <w:uiPriority w:val="99"/>
    <w:semiHidden/>
    <w:unhideWhenUsed/>
    <w:rsid w:val="00D86171"/>
    <w:pPr>
      <w:spacing w:line="240" w:lineRule="auto"/>
    </w:pPr>
    <w:rPr>
      <w:sz w:val="20"/>
      <w:szCs w:val="20"/>
    </w:rPr>
  </w:style>
  <w:style w:type="character" w:customStyle="1" w:styleId="CommentTextChar">
    <w:name w:val="Comment Text Char"/>
    <w:basedOn w:val="DefaultParagraphFont"/>
    <w:link w:val="CommentText"/>
    <w:uiPriority w:val="99"/>
    <w:semiHidden/>
    <w:rsid w:val="00D86171"/>
    <w:rPr>
      <w:sz w:val="20"/>
      <w:szCs w:val="20"/>
    </w:rPr>
  </w:style>
  <w:style w:type="paragraph" w:styleId="CommentSubject">
    <w:name w:val="annotation subject"/>
    <w:basedOn w:val="CommentText"/>
    <w:next w:val="CommentText"/>
    <w:link w:val="CommentSubjectChar"/>
    <w:uiPriority w:val="99"/>
    <w:semiHidden/>
    <w:unhideWhenUsed/>
    <w:rsid w:val="00D86171"/>
    <w:rPr>
      <w:b/>
      <w:bCs/>
    </w:rPr>
  </w:style>
  <w:style w:type="character" w:customStyle="1" w:styleId="CommentSubjectChar">
    <w:name w:val="Comment Subject Char"/>
    <w:basedOn w:val="CommentTextChar"/>
    <w:link w:val="CommentSubject"/>
    <w:uiPriority w:val="99"/>
    <w:semiHidden/>
    <w:rsid w:val="00D86171"/>
    <w:rPr>
      <w:b/>
      <w:bCs/>
      <w:sz w:val="20"/>
      <w:szCs w:val="20"/>
    </w:rPr>
  </w:style>
  <w:style w:type="paragraph" w:styleId="BalloonText">
    <w:name w:val="Balloon Text"/>
    <w:basedOn w:val="Normal"/>
    <w:link w:val="BalloonTextChar"/>
    <w:uiPriority w:val="99"/>
    <w:semiHidden/>
    <w:unhideWhenUsed/>
    <w:rsid w:val="00D86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71"/>
    <w:rPr>
      <w:rFonts w:ascii="Segoe UI" w:hAnsi="Segoe UI" w:cs="Segoe UI"/>
      <w:sz w:val="18"/>
      <w:szCs w:val="18"/>
    </w:rPr>
  </w:style>
  <w:style w:type="character" w:styleId="Hyperlink">
    <w:name w:val="Hyperlink"/>
    <w:basedOn w:val="DefaultParagraphFont"/>
    <w:uiPriority w:val="99"/>
    <w:unhideWhenUsed/>
    <w:rsid w:val="003E4276"/>
    <w:rPr>
      <w:color w:val="0563C1" w:themeColor="hyperlink"/>
      <w:u w:val="single"/>
    </w:rPr>
  </w:style>
  <w:style w:type="character" w:styleId="UnresolvedMention">
    <w:name w:val="Unresolved Mention"/>
    <w:basedOn w:val="DefaultParagraphFont"/>
    <w:uiPriority w:val="99"/>
    <w:semiHidden/>
    <w:unhideWhenUsed/>
    <w:rsid w:val="003E4276"/>
    <w:rPr>
      <w:color w:val="605E5C"/>
      <w:shd w:val="clear" w:color="auto" w:fill="E1DFDD"/>
    </w:rPr>
  </w:style>
  <w:style w:type="character" w:styleId="FollowedHyperlink">
    <w:name w:val="FollowedHyperlink"/>
    <w:basedOn w:val="DefaultParagraphFont"/>
    <w:uiPriority w:val="99"/>
    <w:semiHidden/>
    <w:unhideWhenUsed/>
    <w:rsid w:val="00A95E86"/>
    <w:rPr>
      <w:color w:val="954F72" w:themeColor="followedHyperlink"/>
      <w:u w:val="single"/>
    </w:rPr>
  </w:style>
  <w:style w:type="character" w:customStyle="1" w:styleId="markedcontent">
    <w:name w:val="markedcontent"/>
    <w:basedOn w:val="DefaultParagraphFont"/>
    <w:rsid w:val="002249D1"/>
  </w:style>
  <w:style w:type="paragraph" w:styleId="NormalWeb">
    <w:name w:val="Normal (Web)"/>
    <w:basedOn w:val="Normal"/>
    <w:uiPriority w:val="99"/>
    <w:semiHidden/>
    <w:unhideWhenUsed/>
    <w:rsid w:val="002D7B03"/>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psu.edu/document-library/fa-rate-agreement/" TargetMode="External"/><Relationship Id="rId13" Type="http://schemas.openxmlformats.org/officeDocument/2006/relationships/hyperlink" Target="https://www.ecfr.gov/cgi-bin/retrieveECFR?gp=1&amp;SID=4e84f69382b3d1422ad60ca9f1d993be&amp;ty=HTML&amp;h=L&amp;n=2y1.1.2.2.1&amp;r=PART" TargetMode="External"/><Relationship Id="rId18" Type="http://schemas.openxmlformats.org/officeDocument/2006/relationships/hyperlink" Target="https://www.ecfr.gov/cgi-bin/retrieveECFR?gp=1&amp;SID=4e84f69382b3d1422ad60ca9f1d993be&amp;ty=HTML&amp;h=L&amp;n=2y1.1.2.2.1&amp;r=PART" TargetMode="External"/><Relationship Id="rId26" Type="http://schemas.openxmlformats.org/officeDocument/2006/relationships/hyperlink" Target="https://policy.psu.edu/policies/ra04" TargetMode="External"/><Relationship Id="rId3" Type="http://schemas.openxmlformats.org/officeDocument/2006/relationships/customXml" Target="../customXml/item3.xml"/><Relationship Id="rId21" Type="http://schemas.openxmlformats.org/officeDocument/2006/relationships/hyperlink" Target="https://guru.psu.edu/forms/cost-accounting-justification-form" TargetMode="External"/><Relationship Id="rId7" Type="http://schemas.openxmlformats.org/officeDocument/2006/relationships/webSettings" Target="webSettings.xml"/><Relationship Id="rId12" Type="http://schemas.openxmlformats.org/officeDocument/2006/relationships/hyperlink" Target="https://nifa.usda.gov/resource/2018-farm-bill-indirect-cost-provision" TargetMode="External"/><Relationship Id="rId17" Type="http://schemas.openxmlformats.org/officeDocument/2006/relationships/hyperlink" Target="https://www.research.psu.edu/node/834" TargetMode="External"/><Relationship Id="rId25" Type="http://schemas.openxmlformats.org/officeDocument/2006/relationships/hyperlink" Target="https://policy.psu.edu/policies/ra30" TargetMode="External"/><Relationship Id="rId2" Type="http://schemas.openxmlformats.org/officeDocument/2006/relationships/customXml" Target="../customXml/item2.xml"/><Relationship Id="rId16" Type="http://schemas.openxmlformats.org/officeDocument/2006/relationships/hyperlink" Target="https://www.ecfr.gov/cgi-bin/retrieveECFR?gp=1&amp;SID=4e84f69382b3d1422ad60ca9f1d993be&amp;ty=HTML&amp;h=L&amp;n=2y1.1.2.2.1&amp;r=PART" TargetMode="External"/><Relationship Id="rId20" Type="http://schemas.openxmlformats.org/officeDocument/2006/relationships/hyperlink" Target="https://ClinicalTrials.gov" TargetMode="External"/><Relationship Id="rId29" Type="http://schemas.openxmlformats.org/officeDocument/2006/relationships/hyperlink" Target="https://pennstate.service-now.com/kb?id=kb_article_view&amp;sysparm_article=KB0016889&amp;sys_kb_id=ab82b069977c65502dc779cfe153af6f&amp;spa=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psu.edu/policies/ra30" TargetMode="External"/><Relationship Id="rId24" Type="http://schemas.openxmlformats.org/officeDocument/2006/relationships/hyperlink" Target="https://policy.psu.edu/policies/ra04"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gi-bin/retrieveECFR?gp=1&amp;SID=4e84f69382b3d1422ad60ca9f1d993be&amp;ty=HTML&amp;h=L&amp;n=2y1.1.2.2.1&amp;r=PART" TargetMode="External"/><Relationship Id="rId23" Type="http://schemas.openxmlformats.org/officeDocument/2006/relationships/hyperlink" Target="https://www.ecfr.gov/cgi-bin/retrieveECFR?gp=1&amp;SID=4e84f69382b3d1422ad60ca9f1d993be&amp;ty=HTML&amp;h=L&amp;n=2y1.1.2.2.1&amp;r=PART" TargetMode="External"/><Relationship Id="rId28" Type="http://schemas.openxmlformats.org/officeDocument/2006/relationships/hyperlink" Target="https://www.ecfr.gov/current/title-2/subtitle-A/chapter-II/part-200/appendix-Appendix%20III%20to%20Part%20200" TargetMode="External"/><Relationship Id="rId10" Type="http://schemas.openxmlformats.org/officeDocument/2006/relationships/hyperlink" Target="https://policy.psu.edu/policies/ra04" TargetMode="External"/><Relationship Id="rId19" Type="http://schemas.openxmlformats.org/officeDocument/2006/relationships/hyperlink" Target="https://www.ecfr.gov/cgi-bin/retrieveECFR?gp=1&amp;SID=4e84f69382b3d1422ad60ca9f1d993be&amp;ty=HTML&amp;h=L&amp;n=2y1.1.2.2.1&amp;r=PAR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icy.psu.edu/policies/ra30" TargetMode="External"/><Relationship Id="rId14" Type="http://schemas.openxmlformats.org/officeDocument/2006/relationships/hyperlink" Target="https://www.ecfr.gov/cgi-bin/retrieveECFR?gp=1&amp;SID=4e84f69382b3d1422ad60ca9f1d993be&amp;ty=HTML&amp;h=L&amp;n=2y1.1.2.2.1&amp;r=PART" TargetMode="External"/><Relationship Id="rId22" Type="http://schemas.openxmlformats.org/officeDocument/2006/relationships/hyperlink" Target="https://policy.psu.edu/policies/ra21" TargetMode="External"/><Relationship Id="rId27" Type="http://schemas.openxmlformats.org/officeDocument/2006/relationships/hyperlink" Target="https://policy.psu.edu/policies/rag05" TargetMode="External"/><Relationship Id="rId30" Type="http://schemas.openxmlformats.org/officeDocument/2006/relationships/hyperlink" Target="https://researchsupport.psu.edu/document-library/fa-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35e6cd-e7ee-45ec-aef4-298e665f058b">
      <Terms xmlns="http://schemas.microsoft.com/office/infopath/2007/PartnerControls"/>
    </lcf76f155ced4ddcb4097134ff3c332f>
    <Status xmlns="8335e6cd-e7ee-45ec-aef4-298e665f058b" xsi:nil="true"/>
    <TaxCatchAll xmlns="61b493dc-5805-49a6-8764-8b50a64c470e" xsi:nil="true"/>
    <FolderOwner xmlns="8335e6cd-e7ee-45ec-aef4-298e665f058b">
      <UserInfo>
        <DisplayName/>
        <AccountId xsi:nil="true"/>
        <AccountType/>
      </UserInfo>
    </FolderOwner>
    <FolderDescription xmlns="8335e6cd-e7ee-45ec-aef4-298e665f058b" xsi:nil="true"/>
    <Expiration xmlns="8335e6cd-e7ee-45ec-aef4-298e665f05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795DAD28C4E4A9793455ABD803605" ma:contentTypeVersion="22" ma:contentTypeDescription="Create a new document." ma:contentTypeScope="" ma:versionID="c124210dacb3f3a45e94c113e6540c8f">
  <xsd:schema xmlns:xsd="http://www.w3.org/2001/XMLSchema" xmlns:xs="http://www.w3.org/2001/XMLSchema" xmlns:p="http://schemas.microsoft.com/office/2006/metadata/properties" xmlns:ns2="8335e6cd-e7ee-45ec-aef4-298e665f058b" xmlns:ns3="61b493dc-5805-49a6-8764-8b50a64c470e" targetNamespace="http://schemas.microsoft.com/office/2006/metadata/properties" ma:root="true" ma:fieldsID="410c8b2a0f5f5f4fcb82228feb1640cc" ns2:_="" ns3:_="">
    <xsd:import namespace="8335e6cd-e7ee-45ec-aef4-298e665f058b"/>
    <xsd:import namespace="61b493dc-5805-49a6-8764-8b50a64c47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FolderDescription" minOccurs="0"/>
                <xsd:element ref="ns2:FolderOwner" minOccurs="0"/>
                <xsd:element ref="ns2: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5e6cd-e7ee-45ec-aef4-298e665f0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Description" ma:index="27" nillable="true" ma:displayName="Folder Description" ma:format="Dropdown" ma:internalName="FolderDescription">
      <xsd:simpleType>
        <xsd:restriction base="dms:Note">
          <xsd:maxLength value="255"/>
        </xsd:restriction>
      </xsd:simpleType>
    </xsd:element>
    <xsd:element name="FolderOwner" ma:index="28" nillable="true" ma:displayName="Folder Owner" ma:format="Dropdown" ma:list="UserInfo" ma:SharePointGroup="0" ma:internalName="Folder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iration" ma:index="29" nillable="true" ma:displayName="Expiration" ma:description="Last effective date" ma:format="DateOnly" ma:internalName="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b493dc-5805-49a6-8764-8b50a64c47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56e512-48a6-4212-808f-d4511e1b8c1b}" ma:internalName="TaxCatchAll" ma:showField="CatchAllData" ma:web="61b493dc-5805-49a6-8764-8b50a64c4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B2DBB-A3C9-4FEB-A181-F588B45FEED5}">
  <ds:schemaRefs>
    <ds:schemaRef ds:uri="http://schemas.microsoft.com/office/2006/metadata/properties"/>
    <ds:schemaRef ds:uri="http://schemas.microsoft.com/office/infopath/2007/PartnerControls"/>
    <ds:schemaRef ds:uri="8335e6cd-e7ee-45ec-aef4-298e665f058b"/>
    <ds:schemaRef ds:uri="61b493dc-5805-49a6-8764-8b50a64c470e"/>
  </ds:schemaRefs>
</ds:datastoreItem>
</file>

<file path=customXml/itemProps2.xml><?xml version="1.0" encoding="utf-8"?>
<ds:datastoreItem xmlns:ds="http://schemas.openxmlformats.org/officeDocument/2006/customXml" ds:itemID="{2D0085D7-2B2D-4751-AE18-5310A1040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5e6cd-e7ee-45ec-aef4-298e665f058b"/>
    <ds:schemaRef ds:uri="61b493dc-5805-49a6-8764-8b50a64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2196D-1C1A-40A0-BC8C-70E03A0C46A5}">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60</TotalTime>
  <Pages>8</Pages>
  <Words>3814</Words>
  <Characters>21740</Characters>
  <Application>Microsoft Office Word</Application>
  <DocSecurity>0</DocSecurity>
  <Lines>181</Lines>
  <Paragraphs>51</Paragraphs>
  <ScaleCrop>false</ScaleCrop>
  <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Croft, Kimberly Sue</dc:creator>
  <cp:keywords/>
  <dc:description/>
  <cp:lastModifiedBy>Hanold, John W</cp:lastModifiedBy>
  <cp:revision>19</cp:revision>
  <dcterms:created xsi:type="dcterms:W3CDTF">2026-06-10T15:45:00Z</dcterms:created>
  <dcterms:modified xsi:type="dcterms:W3CDTF">2026-06-10T18:01:00Z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0x010100A43795DAD28C4E4A9793455ABD803605</vt:lpwstr>
  </property>
  <property fmtid="{D5CDD505-2E9C-101B-9397-08002B2CF9AE}" pid="3" name="MediaServiceImageTags">
    <vt:lpwstr/>
  </property>
</Properties>
</file>